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EDF" w:rsidRDefault="002E3EDF">
      <w:pPr>
        <w:pStyle w:val="ConsPlusTitlePage"/>
      </w:pPr>
      <w:r>
        <w:t xml:space="preserve">Документ предоставлен </w:t>
      </w:r>
      <w:hyperlink r:id="rId4">
        <w:r>
          <w:rPr>
            <w:color w:val="0000FF"/>
          </w:rPr>
          <w:t>КонсультантПлюс</w:t>
        </w:r>
      </w:hyperlink>
      <w:r>
        <w:br/>
      </w:r>
    </w:p>
    <w:p w:rsidR="002E3EDF" w:rsidRDefault="002E3EDF">
      <w:pPr>
        <w:pStyle w:val="ConsPlusNormal"/>
        <w:outlineLvl w:val="0"/>
      </w:pPr>
    </w:p>
    <w:p w:rsidR="002E3EDF" w:rsidRDefault="002E3EDF">
      <w:pPr>
        <w:pStyle w:val="ConsPlusTitle"/>
        <w:jc w:val="center"/>
        <w:outlineLvl w:val="0"/>
      </w:pPr>
      <w:r>
        <w:t>СОВЕТ ДЕПУТАТОВ ГОРОДА НОВОСИБИРСКА</w:t>
      </w:r>
    </w:p>
    <w:p w:rsidR="002E3EDF" w:rsidRDefault="002E3EDF">
      <w:pPr>
        <w:pStyle w:val="ConsPlusTitle"/>
        <w:jc w:val="center"/>
      </w:pPr>
    </w:p>
    <w:p w:rsidR="002E3EDF" w:rsidRDefault="002E3EDF">
      <w:pPr>
        <w:pStyle w:val="ConsPlusTitle"/>
        <w:jc w:val="center"/>
      </w:pPr>
      <w:r>
        <w:t>РЕШЕНИЕ</w:t>
      </w:r>
    </w:p>
    <w:p w:rsidR="002E3EDF" w:rsidRDefault="002E3EDF">
      <w:pPr>
        <w:pStyle w:val="ConsPlusTitle"/>
        <w:jc w:val="center"/>
      </w:pPr>
      <w:r>
        <w:t>от 2 декабря 2015 г. N 96</w:t>
      </w:r>
    </w:p>
    <w:p w:rsidR="002E3EDF" w:rsidRDefault="002E3EDF">
      <w:pPr>
        <w:pStyle w:val="ConsPlusTitle"/>
        <w:jc w:val="center"/>
      </w:pPr>
    </w:p>
    <w:p w:rsidR="002E3EDF" w:rsidRDefault="002E3EDF">
      <w:pPr>
        <w:pStyle w:val="ConsPlusTitle"/>
        <w:jc w:val="center"/>
      </w:pPr>
      <w:r>
        <w:t xml:space="preserve">О МЕСТНЫХ НОРМАТИВАХ </w:t>
      </w:r>
      <w:proofErr w:type="gramStart"/>
      <w:r>
        <w:t>ГРАДОСТРОИТЕЛЬНОГО</w:t>
      </w:r>
      <w:proofErr w:type="gramEnd"/>
    </w:p>
    <w:p w:rsidR="002E3EDF" w:rsidRDefault="002E3EDF">
      <w:pPr>
        <w:pStyle w:val="ConsPlusTitle"/>
        <w:jc w:val="center"/>
      </w:pPr>
      <w:r>
        <w:t>ПРОЕКТИРОВАНИЯ ГОРОДА НОВОСИБИРСКА</w:t>
      </w:r>
    </w:p>
    <w:p w:rsidR="002E3EDF" w:rsidRDefault="002E3E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E3E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3EDF" w:rsidRDefault="002E3E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3EDF" w:rsidRDefault="002E3E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3EDF" w:rsidRDefault="002E3EDF">
            <w:pPr>
              <w:pStyle w:val="ConsPlusNormal"/>
              <w:jc w:val="center"/>
            </w:pPr>
            <w:r>
              <w:rPr>
                <w:color w:val="392C69"/>
              </w:rPr>
              <w:t>Список изменяющих документов</w:t>
            </w:r>
          </w:p>
          <w:p w:rsidR="002E3EDF" w:rsidRDefault="002E3EDF">
            <w:pPr>
              <w:pStyle w:val="ConsPlusNormal"/>
              <w:jc w:val="center"/>
            </w:pPr>
            <w:proofErr w:type="gramStart"/>
            <w:r>
              <w:rPr>
                <w:color w:val="392C69"/>
              </w:rPr>
              <w:t>(в ред. решений Совета депутатов г. Новосибирска</w:t>
            </w:r>
            <w:proofErr w:type="gramEnd"/>
          </w:p>
          <w:p w:rsidR="002E3EDF" w:rsidRDefault="002E3EDF">
            <w:pPr>
              <w:pStyle w:val="ConsPlusNormal"/>
              <w:jc w:val="center"/>
            </w:pPr>
            <w:r>
              <w:rPr>
                <w:color w:val="392C69"/>
              </w:rPr>
              <w:t xml:space="preserve">от 12.02.2018 </w:t>
            </w:r>
            <w:hyperlink r:id="rId5">
              <w:r>
                <w:rPr>
                  <w:color w:val="0000FF"/>
                </w:rPr>
                <w:t>N 556</w:t>
              </w:r>
            </w:hyperlink>
            <w:r>
              <w:rPr>
                <w:color w:val="392C69"/>
              </w:rPr>
              <w:t xml:space="preserve">, от 25.04.2018 </w:t>
            </w:r>
            <w:hyperlink r:id="rId6">
              <w:r>
                <w:rPr>
                  <w:color w:val="0000FF"/>
                </w:rPr>
                <w:t>N 599</w:t>
              </w:r>
            </w:hyperlink>
            <w:r>
              <w:rPr>
                <w:color w:val="392C69"/>
              </w:rPr>
              <w:t xml:space="preserve">, от 28.06.2023 </w:t>
            </w:r>
            <w:hyperlink r:id="rId7">
              <w:r>
                <w:rPr>
                  <w:color w:val="0000FF"/>
                </w:rPr>
                <w:t>N 555</w:t>
              </w:r>
            </w:hyperlink>
            <w:r>
              <w:rPr>
                <w:color w:val="392C69"/>
              </w:rPr>
              <w:t>,</w:t>
            </w:r>
          </w:p>
          <w:p w:rsidR="002E3EDF" w:rsidRDefault="002E3EDF">
            <w:pPr>
              <w:pStyle w:val="ConsPlusNormal"/>
              <w:jc w:val="center"/>
            </w:pPr>
            <w:r>
              <w:rPr>
                <w:color w:val="392C69"/>
              </w:rPr>
              <w:t xml:space="preserve">от 21.12.2023 </w:t>
            </w:r>
            <w:hyperlink r:id="rId8">
              <w:r>
                <w:rPr>
                  <w:color w:val="0000FF"/>
                </w:rPr>
                <w:t>N 637</w:t>
              </w:r>
            </w:hyperlink>
            <w:r>
              <w:rPr>
                <w:color w:val="392C69"/>
              </w:rPr>
              <w:t xml:space="preserve">, от 30.10.2024 </w:t>
            </w:r>
            <w:hyperlink r:id="rId9">
              <w:r>
                <w:rPr>
                  <w:color w:val="0000FF"/>
                </w:rPr>
                <w:t>N 816</w:t>
              </w:r>
            </w:hyperlink>
            <w:r>
              <w:rPr>
                <w:color w:val="392C69"/>
              </w:rPr>
              <w:t xml:space="preserve">, от 24.06.2026 </w:t>
            </w:r>
            <w:hyperlink r:id="rId10">
              <w:r>
                <w:rPr>
                  <w:color w:val="0000FF"/>
                </w:rPr>
                <w:t>N 184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3EDF" w:rsidRDefault="002E3EDF">
            <w:pPr>
              <w:pStyle w:val="ConsPlusNormal"/>
            </w:pPr>
          </w:p>
        </w:tc>
      </w:tr>
    </w:tbl>
    <w:p w:rsidR="002E3EDF" w:rsidRDefault="002E3EDF">
      <w:pPr>
        <w:pStyle w:val="ConsPlusNormal"/>
        <w:ind w:firstLine="540"/>
        <w:jc w:val="both"/>
      </w:pPr>
    </w:p>
    <w:p w:rsidR="002E3EDF" w:rsidRDefault="002E3EDF">
      <w:pPr>
        <w:pStyle w:val="ConsPlusNormal"/>
        <w:ind w:firstLine="540"/>
        <w:jc w:val="both"/>
      </w:pPr>
      <w:r>
        <w:t xml:space="preserve">В соответствии с Градостроительным </w:t>
      </w:r>
      <w:hyperlink r:id="rId11">
        <w:r>
          <w:rPr>
            <w:color w:val="0000FF"/>
          </w:rPr>
          <w:t>кодексом</w:t>
        </w:r>
      </w:hyperlink>
      <w:r>
        <w:t xml:space="preserve"> Российской Федерации, Федеральным </w:t>
      </w:r>
      <w:hyperlink r:id="rId12">
        <w:r>
          <w:rPr>
            <w:color w:val="0000FF"/>
          </w:rPr>
          <w:t>законом</w:t>
        </w:r>
      </w:hyperlink>
      <w:r>
        <w:t xml:space="preserve"> от 06.10.2003 N 131-ФЗ "Об общих принципах организации местного самоуправления в Российской Федерации", руководствуясь </w:t>
      </w:r>
      <w:hyperlink r:id="rId13">
        <w:r>
          <w:rPr>
            <w:color w:val="0000FF"/>
          </w:rPr>
          <w:t>статьей 35</w:t>
        </w:r>
      </w:hyperlink>
      <w:r>
        <w:t xml:space="preserve"> Устава города Новосибирска, Совет депутатов города Новосибирска решил:</w:t>
      </w:r>
    </w:p>
    <w:p w:rsidR="002E3EDF" w:rsidRDefault="002E3EDF">
      <w:pPr>
        <w:pStyle w:val="ConsPlusNormal"/>
        <w:spacing w:before="220"/>
        <w:ind w:firstLine="540"/>
        <w:jc w:val="both"/>
      </w:pPr>
      <w:r>
        <w:t xml:space="preserve">1. Утвердить Местные </w:t>
      </w:r>
      <w:hyperlink w:anchor="P35">
        <w:r>
          <w:rPr>
            <w:color w:val="0000FF"/>
          </w:rPr>
          <w:t>нормативы</w:t>
        </w:r>
      </w:hyperlink>
      <w:r>
        <w:t xml:space="preserve"> градостроительного проектирования города Новосибирска (приложение).</w:t>
      </w:r>
    </w:p>
    <w:p w:rsidR="002E3EDF" w:rsidRDefault="002E3EDF">
      <w:pPr>
        <w:pStyle w:val="ConsPlusNormal"/>
        <w:spacing w:before="220"/>
        <w:ind w:firstLine="540"/>
        <w:jc w:val="both"/>
      </w:pPr>
      <w:r>
        <w:t>2. Решение вступает в силу на следующий день после его официального опубликования.</w:t>
      </w:r>
    </w:p>
    <w:p w:rsidR="002E3EDF" w:rsidRDefault="002E3EDF">
      <w:pPr>
        <w:pStyle w:val="ConsPlusNormal"/>
        <w:spacing w:before="220"/>
        <w:ind w:firstLine="540"/>
        <w:jc w:val="both"/>
      </w:pPr>
      <w:r>
        <w:t xml:space="preserve">3. </w:t>
      </w:r>
      <w:proofErr w:type="gramStart"/>
      <w:r>
        <w:t>Контроль за</w:t>
      </w:r>
      <w:proofErr w:type="gramEnd"/>
      <w:r>
        <w:t xml:space="preserve"> исполнением решения возложить на постоянную комиссию Совета депутатов города Новосибирска по градостроительству.</w:t>
      </w:r>
    </w:p>
    <w:p w:rsidR="002E3EDF" w:rsidRDefault="002E3EDF">
      <w:pPr>
        <w:pStyle w:val="ConsPlusNormal"/>
        <w:ind w:firstLine="540"/>
        <w:jc w:val="both"/>
      </w:pPr>
    </w:p>
    <w:p w:rsidR="002E3EDF" w:rsidRDefault="002E3EDF">
      <w:pPr>
        <w:pStyle w:val="ConsPlusNormal"/>
        <w:jc w:val="right"/>
      </w:pPr>
      <w:r>
        <w:t>Председатель Совета депутатов</w:t>
      </w:r>
    </w:p>
    <w:p w:rsidR="002E3EDF" w:rsidRDefault="002E3EDF">
      <w:pPr>
        <w:pStyle w:val="ConsPlusNormal"/>
        <w:jc w:val="right"/>
      </w:pPr>
      <w:r>
        <w:t>города Новосибирска</w:t>
      </w:r>
    </w:p>
    <w:p w:rsidR="002E3EDF" w:rsidRDefault="002E3EDF">
      <w:pPr>
        <w:pStyle w:val="ConsPlusNormal"/>
        <w:jc w:val="right"/>
      </w:pPr>
      <w:r>
        <w:t>Д.В.АСАНЦЕВ</w:t>
      </w:r>
    </w:p>
    <w:p w:rsidR="002E3EDF" w:rsidRDefault="002E3EDF">
      <w:pPr>
        <w:pStyle w:val="ConsPlusNormal"/>
        <w:ind w:firstLine="540"/>
        <w:jc w:val="both"/>
      </w:pPr>
    </w:p>
    <w:p w:rsidR="002E3EDF" w:rsidRDefault="002E3EDF">
      <w:pPr>
        <w:pStyle w:val="ConsPlusNormal"/>
        <w:jc w:val="right"/>
      </w:pPr>
      <w:r>
        <w:t>Мэр города Новосибирска</w:t>
      </w:r>
    </w:p>
    <w:p w:rsidR="002E3EDF" w:rsidRDefault="002E3EDF">
      <w:pPr>
        <w:pStyle w:val="ConsPlusNormal"/>
        <w:jc w:val="right"/>
      </w:pPr>
      <w:r>
        <w:t>А.Е.ЛОКОТЬ</w:t>
      </w: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jc w:val="right"/>
        <w:outlineLvl w:val="0"/>
      </w:pPr>
      <w:r>
        <w:t>Приложение</w:t>
      </w:r>
    </w:p>
    <w:p w:rsidR="002E3EDF" w:rsidRDefault="002E3EDF">
      <w:pPr>
        <w:pStyle w:val="ConsPlusNormal"/>
        <w:jc w:val="right"/>
      </w:pPr>
      <w:r>
        <w:t>к решению</w:t>
      </w:r>
    </w:p>
    <w:p w:rsidR="002E3EDF" w:rsidRDefault="002E3EDF">
      <w:pPr>
        <w:pStyle w:val="ConsPlusNormal"/>
        <w:jc w:val="right"/>
      </w:pPr>
      <w:r>
        <w:t>Совета депутатов</w:t>
      </w:r>
    </w:p>
    <w:p w:rsidR="002E3EDF" w:rsidRDefault="002E3EDF">
      <w:pPr>
        <w:pStyle w:val="ConsPlusNormal"/>
        <w:jc w:val="right"/>
      </w:pPr>
      <w:r>
        <w:t>города Новосибирска</w:t>
      </w:r>
    </w:p>
    <w:p w:rsidR="002E3EDF" w:rsidRDefault="002E3EDF">
      <w:pPr>
        <w:pStyle w:val="ConsPlusNormal"/>
        <w:jc w:val="right"/>
      </w:pPr>
      <w:r>
        <w:t>от 02.12.2015 N 96</w:t>
      </w:r>
    </w:p>
    <w:p w:rsidR="002E3EDF" w:rsidRDefault="002E3EDF">
      <w:pPr>
        <w:pStyle w:val="ConsPlusNormal"/>
        <w:ind w:firstLine="540"/>
        <w:jc w:val="both"/>
      </w:pPr>
    </w:p>
    <w:p w:rsidR="002E3EDF" w:rsidRDefault="002E3EDF">
      <w:pPr>
        <w:pStyle w:val="ConsPlusTitle"/>
        <w:jc w:val="center"/>
      </w:pPr>
      <w:bookmarkStart w:id="0" w:name="P35"/>
      <w:bookmarkEnd w:id="0"/>
      <w:r>
        <w:t>МЕСТНЫЕ НОРМАТИВЫ</w:t>
      </w:r>
    </w:p>
    <w:p w:rsidR="002E3EDF" w:rsidRDefault="002E3EDF">
      <w:pPr>
        <w:pStyle w:val="ConsPlusTitle"/>
        <w:jc w:val="center"/>
      </w:pPr>
      <w:r>
        <w:t>ГРАДОСТРОИТЕЛЬНОГО ПРОЕКТИРОВАНИЯ ГОРОДА НОВОСИБИРСКА</w:t>
      </w:r>
    </w:p>
    <w:p w:rsidR="002E3EDF" w:rsidRDefault="002E3E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E3E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3EDF" w:rsidRDefault="002E3E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3EDF" w:rsidRDefault="002E3E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3EDF" w:rsidRDefault="002E3EDF">
            <w:pPr>
              <w:pStyle w:val="ConsPlusNormal"/>
              <w:jc w:val="center"/>
            </w:pPr>
            <w:r>
              <w:rPr>
                <w:color w:val="392C69"/>
              </w:rPr>
              <w:t>Список изменяющих документов</w:t>
            </w:r>
          </w:p>
          <w:p w:rsidR="002E3EDF" w:rsidRDefault="002E3EDF">
            <w:pPr>
              <w:pStyle w:val="ConsPlusNormal"/>
              <w:jc w:val="center"/>
            </w:pPr>
            <w:proofErr w:type="gramStart"/>
            <w:r>
              <w:rPr>
                <w:color w:val="392C69"/>
              </w:rPr>
              <w:t>(в ред. решений Совета депутатов г. Новосибирска</w:t>
            </w:r>
            <w:proofErr w:type="gramEnd"/>
          </w:p>
          <w:p w:rsidR="002E3EDF" w:rsidRDefault="002E3EDF">
            <w:pPr>
              <w:pStyle w:val="ConsPlusNormal"/>
              <w:jc w:val="center"/>
            </w:pPr>
            <w:r>
              <w:rPr>
                <w:color w:val="392C69"/>
              </w:rPr>
              <w:t xml:space="preserve">от 12.02.2018 </w:t>
            </w:r>
            <w:hyperlink r:id="rId14">
              <w:r>
                <w:rPr>
                  <w:color w:val="0000FF"/>
                </w:rPr>
                <w:t>N 556</w:t>
              </w:r>
            </w:hyperlink>
            <w:r>
              <w:rPr>
                <w:color w:val="392C69"/>
              </w:rPr>
              <w:t xml:space="preserve">, от 25.04.2018 </w:t>
            </w:r>
            <w:hyperlink r:id="rId15">
              <w:r>
                <w:rPr>
                  <w:color w:val="0000FF"/>
                </w:rPr>
                <w:t>N 599</w:t>
              </w:r>
            </w:hyperlink>
            <w:r>
              <w:rPr>
                <w:color w:val="392C69"/>
              </w:rPr>
              <w:t xml:space="preserve">, от 28.06.2023 </w:t>
            </w:r>
            <w:hyperlink r:id="rId16">
              <w:r>
                <w:rPr>
                  <w:color w:val="0000FF"/>
                </w:rPr>
                <w:t>N 555</w:t>
              </w:r>
            </w:hyperlink>
            <w:r>
              <w:rPr>
                <w:color w:val="392C69"/>
              </w:rPr>
              <w:t>,</w:t>
            </w:r>
          </w:p>
          <w:p w:rsidR="002E3EDF" w:rsidRDefault="002E3EDF">
            <w:pPr>
              <w:pStyle w:val="ConsPlusNormal"/>
              <w:jc w:val="center"/>
            </w:pPr>
            <w:r>
              <w:rPr>
                <w:color w:val="392C69"/>
              </w:rPr>
              <w:t xml:space="preserve">от 21.12.2023 </w:t>
            </w:r>
            <w:hyperlink r:id="rId17">
              <w:r>
                <w:rPr>
                  <w:color w:val="0000FF"/>
                </w:rPr>
                <w:t>N 637</w:t>
              </w:r>
            </w:hyperlink>
            <w:r>
              <w:rPr>
                <w:color w:val="392C69"/>
              </w:rPr>
              <w:t xml:space="preserve">, от 30.10.2024 </w:t>
            </w:r>
            <w:hyperlink r:id="rId18">
              <w:r>
                <w:rPr>
                  <w:color w:val="0000FF"/>
                </w:rPr>
                <w:t>N 816</w:t>
              </w:r>
            </w:hyperlink>
            <w:r>
              <w:rPr>
                <w:color w:val="392C69"/>
              </w:rPr>
              <w:t xml:space="preserve">, от 24.06.2026 </w:t>
            </w:r>
            <w:hyperlink r:id="rId19">
              <w:r>
                <w:rPr>
                  <w:color w:val="0000FF"/>
                </w:rPr>
                <w:t>N 184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3EDF" w:rsidRDefault="002E3EDF">
            <w:pPr>
              <w:pStyle w:val="ConsPlusNormal"/>
            </w:pPr>
          </w:p>
        </w:tc>
      </w:tr>
    </w:tbl>
    <w:p w:rsidR="002E3EDF" w:rsidRDefault="002E3EDF">
      <w:pPr>
        <w:pStyle w:val="ConsPlusNormal"/>
        <w:ind w:firstLine="540"/>
        <w:jc w:val="both"/>
      </w:pPr>
    </w:p>
    <w:p w:rsidR="002E3EDF" w:rsidRDefault="002E3EDF">
      <w:pPr>
        <w:pStyle w:val="ConsPlusTitle"/>
        <w:jc w:val="center"/>
        <w:outlineLvl w:val="1"/>
      </w:pPr>
      <w:r>
        <w:t>1. Общие положения</w:t>
      </w:r>
    </w:p>
    <w:p w:rsidR="002E3EDF" w:rsidRDefault="002E3EDF">
      <w:pPr>
        <w:pStyle w:val="ConsPlusNormal"/>
        <w:ind w:firstLine="540"/>
        <w:jc w:val="both"/>
      </w:pPr>
    </w:p>
    <w:p w:rsidR="002E3EDF" w:rsidRDefault="002E3EDF">
      <w:pPr>
        <w:pStyle w:val="ConsPlusNormal"/>
        <w:ind w:firstLine="540"/>
        <w:jc w:val="both"/>
      </w:pPr>
      <w:r>
        <w:t xml:space="preserve">1.1. </w:t>
      </w:r>
      <w:proofErr w:type="gramStart"/>
      <w:r>
        <w:t xml:space="preserve">Местные нормативы градостроительного проектирования города Новосибирска (далее - местные нормативы) разработаны в соответствии с Градостроительным </w:t>
      </w:r>
      <w:hyperlink r:id="rId20">
        <w:r>
          <w:rPr>
            <w:color w:val="0000FF"/>
          </w:rPr>
          <w:t>кодексом</w:t>
        </w:r>
      </w:hyperlink>
      <w:r>
        <w:t xml:space="preserve"> Российской Федерации (далее - Градостроительный кодекс), Федеральным </w:t>
      </w:r>
      <w:hyperlink r:id="rId21">
        <w:r>
          <w:rPr>
            <w:color w:val="0000FF"/>
          </w:rPr>
          <w:t>законом</w:t>
        </w:r>
      </w:hyperlink>
      <w:r>
        <w:t xml:space="preserve"> от 06.10.2003 N 131-ФЗ "Об общих принципах организации местного самоуправления в Российской Федерации", региональными </w:t>
      </w:r>
      <w:hyperlink r:id="rId22">
        <w:r>
          <w:rPr>
            <w:color w:val="0000FF"/>
          </w:rPr>
          <w:t>нормативами</w:t>
        </w:r>
      </w:hyperlink>
      <w:r>
        <w:t xml:space="preserve"> градостроительного проектирования Новосибирской области, утвержденными постановлением Правительства Новосибирской области от 12.08.2015 N 303-п, </w:t>
      </w:r>
      <w:hyperlink r:id="rId23">
        <w:r>
          <w:rPr>
            <w:color w:val="0000FF"/>
          </w:rPr>
          <w:t>Уставом</w:t>
        </w:r>
      </w:hyperlink>
      <w:r>
        <w:t xml:space="preserve"> города Новосибирска, </w:t>
      </w:r>
      <w:hyperlink r:id="rId24">
        <w:r>
          <w:rPr>
            <w:color w:val="0000FF"/>
          </w:rPr>
          <w:t>Порядком</w:t>
        </w:r>
      </w:hyperlink>
      <w:r>
        <w:t xml:space="preserve"> подготовки, утверждения местных нормативов градостроительного проектирования</w:t>
      </w:r>
      <w:proofErr w:type="gramEnd"/>
      <w:r>
        <w:t xml:space="preserve"> города Новосибирска и внесения изменений в них, принятым Советом депутатов города Новосибирска от 26.11.2014 N 1218.</w:t>
      </w:r>
    </w:p>
    <w:p w:rsidR="002E3EDF" w:rsidRDefault="002E3EDF">
      <w:pPr>
        <w:pStyle w:val="ConsPlusNormal"/>
        <w:spacing w:before="220"/>
        <w:ind w:firstLine="540"/>
        <w:jc w:val="both"/>
      </w:pPr>
      <w:r>
        <w:t xml:space="preserve">1.2. </w:t>
      </w:r>
      <w:proofErr w:type="gramStart"/>
      <w:r>
        <w:t xml:space="preserve">Местные нормативы включают в себя расчетные показатели минимально допустимого уровня обеспеченности объектами, предусмотренными </w:t>
      </w:r>
      <w:hyperlink r:id="rId25">
        <w:r>
          <w:rPr>
            <w:color w:val="0000FF"/>
          </w:rPr>
          <w:t>частью 4 статьи 29.2</w:t>
        </w:r>
      </w:hyperlink>
      <w:r>
        <w:t xml:space="preserve"> Градостроительного кодекса Российской Федерации, населения города Новосибирска и расчетные показатели максимально допустимого уровня территориальной доступности таких объектов для населения города Новосибирска, материалы по обоснованию указанных расчетных показателей, а также правила и область применения таких показателей.</w:t>
      </w:r>
      <w:proofErr w:type="gramEnd"/>
    </w:p>
    <w:p w:rsidR="002E3EDF" w:rsidRDefault="002E3EDF">
      <w:pPr>
        <w:pStyle w:val="ConsPlusNormal"/>
        <w:ind w:firstLine="540"/>
        <w:jc w:val="both"/>
      </w:pPr>
    </w:p>
    <w:p w:rsidR="002E3EDF" w:rsidRDefault="002E3EDF">
      <w:pPr>
        <w:pStyle w:val="ConsPlusTitle"/>
        <w:jc w:val="center"/>
        <w:outlineLvl w:val="1"/>
      </w:pPr>
      <w:bookmarkStart w:id="1" w:name="P47"/>
      <w:bookmarkEnd w:id="1"/>
      <w:r>
        <w:t>2. Расчетные показатели минимально допустимого уровня</w:t>
      </w:r>
    </w:p>
    <w:p w:rsidR="002E3EDF" w:rsidRDefault="002E3EDF">
      <w:pPr>
        <w:pStyle w:val="ConsPlusTitle"/>
        <w:jc w:val="center"/>
      </w:pPr>
      <w:r>
        <w:t>обеспеченности объектами местного значения города</w:t>
      </w:r>
    </w:p>
    <w:p w:rsidR="002E3EDF" w:rsidRDefault="002E3EDF">
      <w:pPr>
        <w:pStyle w:val="ConsPlusTitle"/>
        <w:jc w:val="center"/>
      </w:pPr>
      <w:r>
        <w:t>Новосибирска, объектами благоустройства территории населения</w:t>
      </w:r>
    </w:p>
    <w:p w:rsidR="002E3EDF" w:rsidRDefault="002E3EDF">
      <w:pPr>
        <w:pStyle w:val="ConsPlusTitle"/>
        <w:jc w:val="center"/>
      </w:pPr>
      <w:r>
        <w:t>города Новосибирска и расчетные показатели максимально</w:t>
      </w:r>
    </w:p>
    <w:p w:rsidR="002E3EDF" w:rsidRDefault="002E3EDF">
      <w:pPr>
        <w:pStyle w:val="ConsPlusTitle"/>
        <w:jc w:val="center"/>
      </w:pPr>
      <w:r>
        <w:t xml:space="preserve">допустимого уровня территориальной доступности </w:t>
      </w:r>
      <w:proofErr w:type="gramStart"/>
      <w:r>
        <w:t>таких</w:t>
      </w:r>
      <w:proofErr w:type="gramEnd"/>
    </w:p>
    <w:p w:rsidR="002E3EDF" w:rsidRDefault="002E3EDF">
      <w:pPr>
        <w:pStyle w:val="ConsPlusTitle"/>
        <w:jc w:val="center"/>
      </w:pPr>
      <w:r>
        <w:t>объектов для населения города Новосибирска</w:t>
      </w:r>
    </w:p>
    <w:p w:rsidR="002E3EDF" w:rsidRDefault="002E3EDF">
      <w:pPr>
        <w:pStyle w:val="ConsPlusNormal"/>
        <w:ind w:firstLine="540"/>
        <w:jc w:val="both"/>
      </w:pPr>
    </w:p>
    <w:p w:rsidR="002E3EDF" w:rsidRDefault="002E3EDF">
      <w:pPr>
        <w:pStyle w:val="ConsPlusNormal"/>
        <w:ind w:firstLine="540"/>
        <w:jc w:val="both"/>
      </w:pPr>
      <w:r>
        <w:t>2.1. Расчетные показатели минимально допустимого уровня обеспеченности объектами местного значения города Новосибирска (далее - объекты местного значения) и расчетные показатели максимально допустимого уровня территориальной доступности таких объектов для населения города Новосибирска (далее - расчетные показатели) устанавливаются в отношении объектов местного значения, относящихся к следующим областям:</w:t>
      </w:r>
    </w:p>
    <w:p w:rsidR="002E3EDF" w:rsidRDefault="002E3EDF">
      <w:pPr>
        <w:pStyle w:val="ConsPlusNormal"/>
        <w:spacing w:before="220"/>
        <w:ind w:firstLine="540"/>
        <w:jc w:val="both"/>
      </w:pPr>
      <w:r>
        <w:t>электро-, тепл</w:t>
      </w:r>
      <w:proofErr w:type="gramStart"/>
      <w:r>
        <w:t>о-</w:t>
      </w:r>
      <w:proofErr w:type="gramEnd"/>
      <w:r>
        <w:t>, газо- и водоснабжения населения, водоотведения;</w:t>
      </w:r>
    </w:p>
    <w:p w:rsidR="002E3EDF" w:rsidRDefault="002E3EDF">
      <w:pPr>
        <w:pStyle w:val="ConsPlusNormal"/>
        <w:spacing w:before="220"/>
        <w:ind w:firstLine="540"/>
        <w:jc w:val="both"/>
      </w:pPr>
      <w:r>
        <w:t>автомобильных дорог местного значения;</w:t>
      </w:r>
    </w:p>
    <w:p w:rsidR="002E3EDF" w:rsidRDefault="002E3EDF">
      <w:pPr>
        <w:pStyle w:val="ConsPlusNormal"/>
        <w:spacing w:before="220"/>
        <w:ind w:firstLine="540"/>
        <w:jc w:val="both"/>
      </w:pPr>
      <w:r>
        <w:t>физической культуры и массового спорта;</w:t>
      </w:r>
    </w:p>
    <w:p w:rsidR="002E3EDF" w:rsidRDefault="002E3EDF">
      <w:pPr>
        <w:pStyle w:val="ConsPlusNormal"/>
        <w:spacing w:before="220"/>
        <w:ind w:firstLine="540"/>
        <w:jc w:val="both"/>
      </w:pPr>
      <w:r>
        <w:t>образования;</w:t>
      </w:r>
    </w:p>
    <w:p w:rsidR="002E3EDF" w:rsidRDefault="002E3EDF">
      <w:pPr>
        <w:pStyle w:val="ConsPlusNormal"/>
        <w:spacing w:before="220"/>
        <w:ind w:firstLine="540"/>
        <w:jc w:val="both"/>
      </w:pPr>
      <w:r>
        <w:t>иным областям в связи с решением вопросов местного значения города Новосибирска.</w:t>
      </w:r>
    </w:p>
    <w:p w:rsidR="002E3EDF" w:rsidRDefault="002E3EDF">
      <w:pPr>
        <w:pStyle w:val="ConsPlusNormal"/>
        <w:spacing w:before="220"/>
        <w:ind w:firstLine="540"/>
        <w:jc w:val="both"/>
      </w:pPr>
      <w:r>
        <w:t>2.2. Расчетные показатели в области электро-, тепло-, водоснабжения населения, водоотведения:</w:t>
      </w:r>
    </w:p>
    <w:p w:rsidR="002E3EDF" w:rsidRDefault="002E3EDF">
      <w:pPr>
        <w:pStyle w:val="ConsPlusNormal"/>
        <w:ind w:firstLine="540"/>
        <w:jc w:val="both"/>
      </w:pPr>
    </w:p>
    <w:p w:rsidR="002E3EDF" w:rsidRDefault="002E3EDF">
      <w:pPr>
        <w:pStyle w:val="ConsPlusNormal"/>
        <w:sectPr w:rsidR="002E3EDF" w:rsidSect="00A9635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0"/>
        <w:gridCol w:w="1619"/>
        <w:gridCol w:w="1456"/>
        <w:gridCol w:w="1345"/>
        <w:gridCol w:w="2098"/>
        <w:gridCol w:w="1077"/>
        <w:gridCol w:w="284"/>
        <w:gridCol w:w="793"/>
        <w:gridCol w:w="454"/>
        <w:gridCol w:w="454"/>
        <w:gridCol w:w="169"/>
        <w:gridCol w:w="682"/>
        <w:gridCol w:w="395"/>
        <w:gridCol w:w="228"/>
        <w:gridCol w:w="227"/>
        <w:gridCol w:w="622"/>
        <w:gridCol w:w="228"/>
        <w:gridCol w:w="853"/>
      </w:tblGrid>
      <w:tr w:rsidR="002E3EDF">
        <w:tc>
          <w:tcPr>
            <w:tcW w:w="620" w:type="dxa"/>
          </w:tcPr>
          <w:p w:rsidR="002E3EDF" w:rsidRDefault="002E3EDF">
            <w:pPr>
              <w:pStyle w:val="ConsPlusNormal"/>
              <w:jc w:val="center"/>
            </w:pPr>
            <w:r>
              <w:lastRenderedPageBreak/>
              <w:t xml:space="preserve">N </w:t>
            </w:r>
            <w:proofErr w:type="gramStart"/>
            <w:r>
              <w:t>п</w:t>
            </w:r>
            <w:proofErr w:type="gramEnd"/>
            <w:r>
              <w:t>/п</w:t>
            </w:r>
          </w:p>
        </w:tc>
        <w:tc>
          <w:tcPr>
            <w:tcW w:w="1619" w:type="dxa"/>
          </w:tcPr>
          <w:p w:rsidR="002E3EDF" w:rsidRDefault="002E3EDF">
            <w:pPr>
              <w:pStyle w:val="ConsPlusNormal"/>
              <w:jc w:val="center"/>
            </w:pPr>
            <w:r>
              <w:t>Вид объекта местного значения</w:t>
            </w:r>
          </w:p>
        </w:tc>
        <w:tc>
          <w:tcPr>
            <w:tcW w:w="1456" w:type="dxa"/>
          </w:tcPr>
          <w:p w:rsidR="002E3EDF" w:rsidRDefault="002E3EDF">
            <w:pPr>
              <w:pStyle w:val="ConsPlusNormal"/>
              <w:jc w:val="center"/>
            </w:pPr>
            <w:r>
              <w:t>Тип расчетного показателя</w:t>
            </w:r>
          </w:p>
        </w:tc>
        <w:tc>
          <w:tcPr>
            <w:tcW w:w="1345" w:type="dxa"/>
          </w:tcPr>
          <w:p w:rsidR="002E3EDF" w:rsidRDefault="002E3EDF">
            <w:pPr>
              <w:pStyle w:val="ConsPlusNormal"/>
              <w:jc w:val="center"/>
            </w:pPr>
            <w:r>
              <w:t>Вид расчетного показателя</w:t>
            </w:r>
          </w:p>
        </w:tc>
        <w:tc>
          <w:tcPr>
            <w:tcW w:w="2098" w:type="dxa"/>
          </w:tcPr>
          <w:p w:rsidR="002E3EDF" w:rsidRDefault="002E3EDF">
            <w:pPr>
              <w:pStyle w:val="ConsPlusNormal"/>
              <w:jc w:val="center"/>
            </w:pPr>
            <w:r>
              <w:t>Расчетный показатель, единица измерения</w:t>
            </w:r>
          </w:p>
        </w:tc>
        <w:tc>
          <w:tcPr>
            <w:tcW w:w="6466" w:type="dxa"/>
            <w:gridSpan w:val="13"/>
          </w:tcPr>
          <w:p w:rsidR="002E3EDF" w:rsidRDefault="002E3EDF">
            <w:pPr>
              <w:pStyle w:val="ConsPlusNormal"/>
              <w:jc w:val="center"/>
            </w:pPr>
            <w:r>
              <w:t>Предельное значение расчетного показателя</w:t>
            </w:r>
          </w:p>
        </w:tc>
      </w:tr>
      <w:tr w:rsidR="002E3EDF">
        <w:tc>
          <w:tcPr>
            <w:tcW w:w="620" w:type="dxa"/>
            <w:vMerge w:val="restart"/>
            <w:tcBorders>
              <w:bottom w:val="nil"/>
            </w:tcBorders>
          </w:tcPr>
          <w:p w:rsidR="002E3EDF" w:rsidRDefault="002E3EDF">
            <w:pPr>
              <w:pStyle w:val="ConsPlusNormal"/>
              <w:jc w:val="center"/>
            </w:pPr>
            <w:r>
              <w:t>1</w:t>
            </w:r>
          </w:p>
        </w:tc>
        <w:tc>
          <w:tcPr>
            <w:tcW w:w="1619" w:type="dxa"/>
            <w:vMerge w:val="restart"/>
            <w:tcBorders>
              <w:bottom w:val="nil"/>
            </w:tcBorders>
          </w:tcPr>
          <w:p w:rsidR="002E3EDF" w:rsidRDefault="002E3EDF">
            <w:pPr>
              <w:pStyle w:val="ConsPlusNormal"/>
            </w:pPr>
            <w:r>
              <w:t>Электростанции, подстанция 35 кВ, переключательные пункты, трансформаторные подстанции, линии электропередачи 35 кВ, линии электропередачи 10 кВ</w:t>
            </w:r>
          </w:p>
        </w:tc>
        <w:tc>
          <w:tcPr>
            <w:tcW w:w="1456" w:type="dxa"/>
            <w:vMerge w:val="restart"/>
            <w:tcBorders>
              <w:bottom w:val="nil"/>
            </w:tcBorders>
          </w:tcPr>
          <w:p w:rsidR="002E3EDF" w:rsidRDefault="002E3EDF">
            <w:pPr>
              <w:pStyle w:val="ConsPlusNormal"/>
            </w:pPr>
            <w:r>
              <w:t>Расчетные показатели минимально допустимого уровня обеспеченности</w:t>
            </w:r>
          </w:p>
        </w:tc>
        <w:tc>
          <w:tcPr>
            <w:tcW w:w="1345" w:type="dxa"/>
            <w:vMerge w:val="restart"/>
          </w:tcPr>
          <w:p w:rsidR="002E3EDF" w:rsidRDefault="002E3EDF">
            <w:pPr>
              <w:pStyle w:val="ConsPlusNormal"/>
            </w:pPr>
            <w:r>
              <w:t>Расчетный показатель минимально допустимого уровня мощности объекта</w:t>
            </w:r>
          </w:p>
        </w:tc>
        <w:tc>
          <w:tcPr>
            <w:tcW w:w="2098" w:type="dxa"/>
            <w:vMerge w:val="restart"/>
          </w:tcPr>
          <w:p w:rsidR="002E3EDF" w:rsidRDefault="002E3EDF">
            <w:pPr>
              <w:pStyle w:val="ConsPlusNormal"/>
            </w:pPr>
            <w:r>
              <w:t>Норматив потребления коммунальных услуг по электроснабжению, кВт·</w:t>
            </w:r>
            <w:proofErr w:type="gramStart"/>
            <w:r>
              <w:t>ч</w:t>
            </w:r>
            <w:proofErr w:type="gramEnd"/>
            <w:r>
              <w:t>/чел./мес., при количестве проживающих человек в квартире (жилом доме)</w:t>
            </w:r>
          </w:p>
        </w:tc>
        <w:tc>
          <w:tcPr>
            <w:tcW w:w="1077" w:type="dxa"/>
          </w:tcPr>
          <w:p w:rsidR="002E3EDF" w:rsidRDefault="002E3EDF">
            <w:pPr>
              <w:pStyle w:val="ConsPlusNormal"/>
              <w:jc w:val="center"/>
            </w:pPr>
            <w:r>
              <w:t>Количество комнат</w:t>
            </w:r>
          </w:p>
        </w:tc>
        <w:tc>
          <w:tcPr>
            <w:tcW w:w="1077" w:type="dxa"/>
            <w:gridSpan w:val="2"/>
          </w:tcPr>
          <w:p w:rsidR="002E3EDF" w:rsidRDefault="002E3EDF">
            <w:pPr>
              <w:pStyle w:val="ConsPlusNormal"/>
              <w:jc w:val="center"/>
            </w:pPr>
            <w:r>
              <w:t>1 человек</w:t>
            </w:r>
          </w:p>
        </w:tc>
        <w:tc>
          <w:tcPr>
            <w:tcW w:w="1077" w:type="dxa"/>
            <w:gridSpan w:val="3"/>
          </w:tcPr>
          <w:p w:rsidR="002E3EDF" w:rsidRDefault="002E3EDF">
            <w:pPr>
              <w:pStyle w:val="ConsPlusNormal"/>
              <w:jc w:val="center"/>
            </w:pPr>
            <w:r>
              <w:t>2 человека</w:t>
            </w:r>
          </w:p>
        </w:tc>
        <w:tc>
          <w:tcPr>
            <w:tcW w:w="1077" w:type="dxa"/>
            <w:gridSpan w:val="2"/>
          </w:tcPr>
          <w:p w:rsidR="002E3EDF" w:rsidRDefault="002E3EDF">
            <w:pPr>
              <w:pStyle w:val="ConsPlusNormal"/>
              <w:jc w:val="center"/>
            </w:pPr>
            <w:r>
              <w:t>3 человека</w:t>
            </w:r>
          </w:p>
        </w:tc>
        <w:tc>
          <w:tcPr>
            <w:tcW w:w="1077" w:type="dxa"/>
            <w:gridSpan w:val="3"/>
          </w:tcPr>
          <w:p w:rsidR="002E3EDF" w:rsidRDefault="002E3EDF">
            <w:pPr>
              <w:pStyle w:val="ConsPlusNormal"/>
              <w:jc w:val="center"/>
            </w:pPr>
            <w:r>
              <w:t>4 человека</w:t>
            </w:r>
          </w:p>
        </w:tc>
        <w:tc>
          <w:tcPr>
            <w:tcW w:w="1081" w:type="dxa"/>
            <w:gridSpan w:val="2"/>
          </w:tcPr>
          <w:p w:rsidR="002E3EDF" w:rsidRDefault="002E3EDF">
            <w:pPr>
              <w:pStyle w:val="ConsPlusNormal"/>
              <w:jc w:val="center"/>
            </w:pPr>
            <w:r>
              <w:t>5 человек и более</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6466" w:type="dxa"/>
            <w:gridSpan w:val="13"/>
          </w:tcPr>
          <w:p w:rsidR="002E3EDF" w:rsidRDefault="002E3EDF">
            <w:pPr>
              <w:pStyle w:val="ConsPlusNormal"/>
            </w:pPr>
            <w:r>
              <w:t>При наличии электрической плиты</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077" w:type="dxa"/>
          </w:tcPr>
          <w:p w:rsidR="002E3EDF" w:rsidRDefault="002E3EDF">
            <w:pPr>
              <w:pStyle w:val="ConsPlusNormal"/>
            </w:pPr>
            <w:r>
              <w:t>1 комната</w:t>
            </w:r>
          </w:p>
        </w:tc>
        <w:tc>
          <w:tcPr>
            <w:tcW w:w="1077" w:type="dxa"/>
            <w:gridSpan w:val="2"/>
          </w:tcPr>
          <w:p w:rsidR="002E3EDF" w:rsidRDefault="002E3EDF">
            <w:pPr>
              <w:pStyle w:val="ConsPlusNormal"/>
              <w:jc w:val="center"/>
            </w:pPr>
            <w:r>
              <w:t>140</w:t>
            </w:r>
          </w:p>
        </w:tc>
        <w:tc>
          <w:tcPr>
            <w:tcW w:w="1077" w:type="dxa"/>
            <w:gridSpan w:val="3"/>
          </w:tcPr>
          <w:p w:rsidR="002E3EDF" w:rsidRDefault="002E3EDF">
            <w:pPr>
              <w:pStyle w:val="ConsPlusNormal"/>
              <w:jc w:val="center"/>
            </w:pPr>
            <w:r>
              <w:t>87</w:t>
            </w:r>
          </w:p>
        </w:tc>
        <w:tc>
          <w:tcPr>
            <w:tcW w:w="1077" w:type="dxa"/>
            <w:gridSpan w:val="2"/>
          </w:tcPr>
          <w:p w:rsidR="002E3EDF" w:rsidRDefault="002E3EDF">
            <w:pPr>
              <w:pStyle w:val="ConsPlusNormal"/>
              <w:jc w:val="center"/>
            </w:pPr>
            <w:r>
              <w:t>67</w:t>
            </w:r>
          </w:p>
        </w:tc>
        <w:tc>
          <w:tcPr>
            <w:tcW w:w="1077" w:type="dxa"/>
            <w:gridSpan w:val="3"/>
          </w:tcPr>
          <w:p w:rsidR="002E3EDF" w:rsidRDefault="002E3EDF">
            <w:pPr>
              <w:pStyle w:val="ConsPlusNormal"/>
              <w:jc w:val="center"/>
            </w:pPr>
            <w:r>
              <w:t>55</w:t>
            </w:r>
          </w:p>
        </w:tc>
        <w:tc>
          <w:tcPr>
            <w:tcW w:w="1081" w:type="dxa"/>
            <w:gridSpan w:val="2"/>
          </w:tcPr>
          <w:p w:rsidR="002E3EDF" w:rsidRDefault="002E3EDF">
            <w:pPr>
              <w:pStyle w:val="ConsPlusNormal"/>
              <w:jc w:val="center"/>
            </w:pPr>
            <w:r>
              <w:t>48</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077" w:type="dxa"/>
          </w:tcPr>
          <w:p w:rsidR="002E3EDF" w:rsidRDefault="002E3EDF">
            <w:pPr>
              <w:pStyle w:val="ConsPlusNormal"/>
            </w:pPr>
            <w:r>
              <w:t>2 комнаты</w:t>
            </w:r>
          </w:p>
        </w:tc>
        <w:tc>
          <w:tcPr>
            <w:tcW w:w="1077" w:type="dxa"/>
            <w:gridSpan w:val="2"/>
          </w:tcPr>
          <w:p w:rsidR="002E3EDF" w:rsidRDefault="002E3EDF">
            <w:pPr>
              <w:pStyle w:val="ConsPlusNormal"/>
              <w:jc w:val="center"/>
            </w:pPr>
            <w:r>
              <w:t>165</w:t>
            </w:r>
          </w:p>
        </w:tc>
        <w:tc>
          <w:tcPr>
            <w:tcW w:w="1077" w:type="dxa"/>
            <w:gridSpan w:val="3"/>
          </w:tcPr>
          <w:p w:rsidR="002E3EDF" w:rsidRDefault="002E3EDF">
            <w:pPr>
              <w:pStyle w:val="ConsPlusNormal"/>
              <w:jc w:val="center"/>
            </w:pPr>
            <w:r>
              <w:t>102</w:t>
            </w:r>
          </w:p>
        </w:tc>
        <w:tc>
          <w:tcPr>
            <w:tcW w:w="1077" w:type="dxa"/>
            <w:gridSpan w:val="2"/>
          </w:tcPr>
          <w:p w:rsidR="002E3EDF" w:rsidRDefault="002E3EDF">
            <w:pPr>
              <w:pStyle w:val="ConsPlusNormal"/>
              <w:jc w:val="center"/>
            </w:pPr>
            <w:r>
              <w:t>79</w:t>
            </w:r>
          </w:p>
        </w:tc>
        <w:tc>
          <w:tcPr>
            <w:tcW w:w="1077" w:type="dxa"/>
            <w:gridSpan w:val="3"/>
          </w:tcPr>
          <w:p w:rsidR="002E3EDF" w:rsidRDefault="002E3EDF">
            <w:pPr>
              <w:pStyle w:val="ConsPlusNormal"/>
              <w:jc w:val="center"/>
            </w:pPr>
            <w:r>
              <w:t>64</w:t>
            </w:r>
          </w:p>
        </w:tc>
        <w:tc>
          <w:tcPr>
            <w:tcW w:w="1081" w:type="dxa"/>
            <w:gridSpan w:val="2"/>
          </w:tcPr>
          <w:p w:rsidR="002E3EDF" w:rsidRDefault="002E3EDF">
            <w:pPr>
              <w:pStyle w:val="ConsPlusNormal"/>
              <w:jc w:val="center"/>
            </w:pPr>
            <w:r>
              <w:t>56</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077" w:type="dxa"/>
          </w:tcPr>
          <w:p w:rsidR="002E3EDF" w:rsidRDefault="002E3EDF">
            <w:pPr>
              <w:pStyle w:val="ConsPlusNormal"/>
            </w:pPr>
            <w:r>
              <w:t>3 комнаты</w:t>
            </w:r>
          </w:p>
        </w:tc>
        <w:tc>
          <w:tcPr>
            <w:tcW w:w="1077" w:type="dxa"/>
            <w:gridSpan w:val="2"/>
          </w:tcPr>
          <w:p w:rsidR="002E3EDF" w:rsidRDefault="002E3EDF">
            <w:pPr>
              <w:pStyle w:val="ConsPlusNormal"/>
              <w:jc w:val="center"/>
            </w:pPr>
            <w:r>
              <w:t>180</w:t>
            </w:r>
          </w:p>
        </w:tc>
        <w:tc>
          <w:tcPr>
            <w:tcW w:w="1077" w:type="dxa"/>
            <w:gridSpan w:val="3"/>
          </w:tcPr>
          <w:p w:rsidR="002E3EDF" w:rsidRDefault="002E3EDF">
            <w:pPr>
              <w:pStyle w:val="ConsPlusNormal"/>
              <w:jc w:val="center"/>
            </w:pPr>
            <w:r>
              <w:t>112</w:t>
            </w:r>
          </w:p>
        </w:tc>
        <w:tc>
          <w:tcPr>
            <w:tcW w:w="1077" w:type="dxa"/>
            <w:gridSpan w:val="2"/>
          </w:tcPr>
          <w:p w:rsidR="002E3EDF" w:rsidRDefault="002E3EDF">
            <w:pPr>
              <w:pStyle w:val="ConsPlusNormal"/>
              <w:jc w:val="center"/>
            </w:pPr>
            <w:r>
              <w:t>87</w:t>
            </w:r>
          </w:p>
        </w:tc>
        <w:tc>
          <w:tcPr>
            <w:tcW w:w="1077" w:type="dxa"/>
            <w:gridSpan w:val="3"/>
          </w:tcPr>
          <w:p w:rsidR="002E3EDF" w:rsidRDefault="002E3EDF">
            <w:pPr>
              <w:pStyle w:val="ConsPlusNormal"/>
              <w:jc w:val="center"/>
            </w:pPr>
            <w:r>
              <w:t>70</w:t>
            </w:r>
          </w:p>
        </w:tc>
        <w:tc>
          <w:tcPr>
            <w:tcW w:w="1081" w:type="dxa"/>
            <w:gridSpan w:val="2"/>
          </w:tcPr>
          <w:p w:rsidR="002E3EDF" w:rsidRDefault="002E3EDF">
            <w:pPr>
              <w:pStyle w:val="ConsPlusNormal"/>
              <w:jc w:val="center"/>
            </w:pPr>
            <w:r>
              <w:t>61</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077" w:type="dxa"/>
          </w:tcPr>
          <w:p w:rsidR="002E3EDF" w:rsidRDefault="002E3EDF">
            <w:pPr>
              <w:pStyle w:val="ConsPlusNormal"/>
            </w:pPr>
            <w:r>
              <w:t>4 комнаты и более</w:t>
            </w:r>
          </w:p>
        </w:tc>
        <w:tc>
          <w:tcPr>
            <w:tcW w:w="1077" w:type="dxa"/>
            <w:gridSpan w:val="2"/>
          </w:tcPr>
          <w:p w:rsidR="002E3EDF" w:rsidRDefault="002E3EDF">
            <w:pPr>
              <w:pStyle w:val="ConsPlusNormal"/>
              <w:jc w:val="center"/>
            </w:pPr>
            <w:r>
              <w:t>192</w:t>
            </w:r>
          </w:p>
        </w:tc>
        <w:tc>
          <w:tcPr>
            <w:tcW w:w="1077" w:type="dxa"/>
            <w:gridSpan w:val="3"/>
          </w:tcPr>
          <w:p w:rsidR="002E3EDF" w:rsidRDefault="002E3EDF">
            <w:pPr>
              <w:pStyle w:val="ConsPlusNormal"/>
              <w:jc w:val="center"/>
            </w:pPr>
            <w:r>
              <w:t>119</w:t>
            </w:r>
          </w:p>
        </w:tc>
        <w:tc>
          <w:tcPr>
            <w:tcW w:w="1077" w:type="dxa"/>
            <w:gridSpan w:val="2"/>
          </w:tcPr>
          <w:p w:rsidR="002E3EDF" w:rsidRDefault="002E3EDF">
            <w:pPr>
              <w:pStyle w:val="ConsPlusNormal"/>
              <w:jc w:val="center"/>
            </w:pPr>
            <w:r>
              <w:t>92</w:t>
            </w:r>
          </w:p>
        </w:tc>
        <w:tc>
          <w:tcPr>
            <w:tcW w:w="1077" w:type="dxa"/>
            <w:gridSpan w:val="3"/>
          </w:tcPr>
          <w:p w:rsidR="002E3EDF" w:rsidRDefault="002E3EDF">
            <w:pPr>
              <w:pStyle w:val="ConsPlusNormal"/>
              <w:jc w:val="center"/>
            </w:pPr>
            <w:r>
              <w:t>75</w:t>
            </w:r>
          </w:p>
        </w:tc>
        <w:tc>
          <w:tcPr>
            <w:tcW w:w="1081" w:type="dxa"/>
            <w:gridSpan w:val="2"/>
          </w:tcPr>
          <w:p w:rsidR="002E3EDF" w:rsidRDefault="002E3EDF">
            <w:pPr>
              <w:pStyle w:val="ConsPlusNormal"/>
              <w:jc w:val="center"/>
            </w:pPr>
            <w:r>
              <w:t>65</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6466" w:type="dxa"/>
            <w:gridSpan w:val="13"/>
          </w:tcPr>
          <w:p w:rsidR="002E3EDF" w:rsidRDefault="002E3EDF">
            <w:pPr>
              <w:pStyle w:val="ConsPlusNormal"/>
            </w:pPr>
            <w:r>
              <w:t>При наличии газовой плиты</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077" w:type="dxa"/>
          </w:tcPr>
          <w:p w:rsidR="002E3EDF" w:rsidRDefault="002E3EDF">
            <w:pPr>
              <w:pStyle w:val="ConsPlusNormal"/>
            </w:pPr>
            <w:r>
              <w:t>1 комната</w:t>
            </w:r>
          </w:p>
        </w:tc>
        <w:tc>
          <w:tcPr>
            <w:tcW w:w="1077" w:type="dxa"/>
            <w:gridSpan w:val="2"/>
          </w:tcPr>
          <w:p w:rsidR="002E3EDF" w:rsidRDefault="002E3EDF">
            <w:pPr>
              <w:pStyle w:val="ConsPlusNormal"/>
              <w:jc w:val="center"/>
            </w:pPr>
            <w:r>
              <w:t>90</w:t>
            </w:r>
          </w:p>
        </w:tc>
        <w:tc>
          <w:tcPr>
            <w:tcW w:w="1077" w:type="dxa"/>
            <w:gridSpan w:val="3"/>
          </w:tcPr>
          <w:p w:rsidR="002E3EDF" w:rsidRDefault="002E3EDF">
            <w:pPr>
              <w:pStyle w:val="ConsPlusNormal"/>
              <w:jc w:val="center"/>
            </w:pPr>
            <w:r>
              <w:t>56</w:t>
            </w:r>
          </w:p>
        </w:tc>
        <w:tc>
          <w:tcPr>
            <w:tcW w:w="1077" w:type="dxa"/>
            <w:gridSpan w:val="2"/>
          </w:tcPr>
          <w:p w:rsidR="002E3EDF" w:rsidRDefault="002E3EDF">
            <w:pPr>
              <w:pStyle w:val="ConsPlusNormal"/>
              <w:jc w:val="center"/>
            </w:pPr>
            <w:r>
              <w:t>43</w:t>
            </w:r>
          </w:p>
        </w:tc>
        <w:tc>
          <w:tcPr>
            <w:tcW w:w="1077" w:type="dxa"/>
            <w:gridSpan w:val="3"/>
          </w:tcPr>
          <w:p w:rsidR="002E3EDF" w:rsidRDefault="002E3EDF">
            <w:pPr>
              <w:pStyle w:val="ConsPlusNormal"/>
              <w:jc w:val="center"/>
            </w:pPr>
            <w:r>
              <w:t>35</w:t>
            </w:r>
          </w:p>
        </w:tc>
        <w:tc>
          <w:tcPr>
            <w:tcW w:w="1081" w:type="dxa"/>
            <w:gridSpan w:val="2"/>
          </w:tcPr>
          <w:p w:rsidR="002E3EDF" w:rsidRDefault="002E3EDF">
            <w:pPr>
              <w:pStyle w:val="ConsPlusNormal"/>
              <w:jc w:val="center"/>
            </w:pPr>
            <w:r>
              <w:t>31</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077" w:type="dxa"/>
          </w:tcPr>
          <w:p w:rsidR="002E3EDF" w:rsidRDefault="002E3EDF">
            <w:pPr>
              <w:pStyle w:val="ConsPlusNormal"/>
            </w:pPr>
            <w:r>
              <w:t>2 комнаты</w:t>
            </w:r>
          </w:p>
        </w:tc>
        <w:tc>
          <w:tcPr>
            <w:tcW w:w="1077" w:type="dxa"/>
            <w:gridSpan w:val="2"/>
          </w:tcPr>
          <w:p w:rsidR="002E3EDF" w:rsidRDefault="002E3EDF">
            <w:pPr>
              <w:pStyle w:val="ConsPlusNormal"/>
              <w:jc w:val="center"/>
            </w:pPr>
            <w:r>
              <w:t>116</w:t>
            </w:r>
          </w:p>
        </w:tc>
        <w:tc>
          <w:tcPr>
            <w:tcW w:w="1077" w:type="dxa"/>
            <w:gridSpan w:val="3"/>
          </w:tcPr>
          <w:p w:rsidR="002E3EDF" w:rsidRDefault="002E3EDF">
            <w:pPr>
              <w:pStyle w:val="ConsPlusNormal"/>
              <w:jc w:val="center"/>
            </w:pPr>
            <w:r>
              <w:t>72</w:t>
            </w:r>
          </w:p>
        </w:tc>
        <w:tc>
          <w:tcPr>
            <w:tcW w:w="1077" w:type="dxa"/>
            <w:gridSpan w:val="2"/>
          </w:tcPr>
          <w:p w:rsidR="002E3EDF" w:rsidRDefault="002E3EDF">
            <w:pPr>
              <w:pStyle w:val="ConsPlusNormal"/>
              <w:jc w:val="center"/>
            </w:pPr>
            <w:r>
              <w:t>56</w:t>
            </w:r>
          </w:p>
        </w:tc>
        <w:tc>
          <w:tcPr>
            <w:tcW w:w="1077" w:type="dxa"/>
            <w:gridSpan w:val="3"/>
          </w:tcPr>
          <w:p w:rsidR="002E3EDF" w:rsidRDefault="002E3EDF">
            <w:pPr>
              <w:pStyle w:val="ConsPlusNormal"/>
              <w:jc w:val="center"/>
            </w:pPr>
            <w:r>
              <w:t>45</w:t>
            </w:r>
          </w:p>
        </w:tc>
        <w:tc>
          <w:tcPr>
            <w:tcW w:w="1081" w:type="dxa"/>
            <w:gridSpan w:val="2"/>
          </w:tcPr>
          <w:p w:rsidR="002E3EDF" w:rsidRDefault="002E3EDF">
            <w:pPr>
              <w:pStyle w:val="ConsPlusNormal"/>
              <w:jc w:val="center"/>
            </w:pPr>
            <w:r>
              <w:t>39</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077" w:type="dxa"/>
          </w:tcPr>
          <w:p w:rsidR="002E3EDF" w:rsidRDefault="002E3EDF">
            <w:pPr>
              <w:pStyle w:val="ConsPlusNormal"/>
            </w:pPr>
            <w:r>
              <w:t>3 комнаты</w:t>
            </w:r>
          </w:p>
        </w:tc>
        <w:tc>
          <w:tcPr>
            <w:tcW w:w="1077" w:type="dxa"/>
            <w:gridSpan w:val="2"/>
          </w:tcPr>
          <w:p w:rsidR="002E3EDF" w:rsidRDefault="002E3EDF">
            <w:pPr>
              <w:pStyle w:val="ConsPlusNormal"/>
              <w:jc w:val="center"/>
            </w:pPr>
            <w:r>
              <w:t>131</w:t>
            </w:r>
          </w:p>
        </w:tc>
        <w:tc>
          <w:tcPr>
            <w:tcW w:w="1077" w:type="dxa"/>
            <w:gridSpan w:val="3"/>
          </w:tcPr>
          <w:p w:rsidR="002E3EDF" w:rsidRDefault="002E3EDF">
            <w:pPr>
              <w:pStyle w:val="ConsPlusNormal"/>
              <w:jc w:val="center"/>
            </w:pPr>
            <w:r>
              <w:t>81</w:t>
            </w:r>
          </w:p>
        </w:tc>
        <w:tc>
          <w:tcPr>
            <w:tcW w:w="1077" w:type="dxa"/>
            <w:gridSpan w:val="2"/>
          </w:tcPr>
          <w:p w:rsidR="002E3EDF" w:rsidRDefault="002E3EDF">
            <w:pPr>
              <w:pStyle w:val="ConsPlusNormal"/>
              <w:jc w:val="center"/>
            </w:pPr>
            <w:r>
              <w:t>63</w:t>
            </w:r>
          </w:p>
        </w:tc>
        <w:tc>
          <w:tcPr>
            <w:tcW w:w="1077" w:type="dxa"/>
            <w:gridSpan w:val="3"/>
          </w:tcPr>
          <w:p w:rsidR="002E3EDF" w:rsidRDefault="002E3EDF">
            <w:pPr>
              <w:pStyle w:val="ConsPlusNormal"/>
              <w:jc w:val="center"/>
            </w:pPr>
            <w:r>
              <w:t>51</w:t>
            </w:r>
          </w:p>
        </w:tc>
        <w:tc>
          <w:tcPr>
            <w:tcW w:w="1081" w:type="dxa"/>
            <w:gridSpan w:val="2"/>
          </w:tcPr>
          <w:p w:rsidR="002E3EDF" w:rsidRDefault="002E3EDF">
            <w:pPr>
              <w:pStyle w:val="ConsPlusNormal"/>
              <w:jc w:val="center"/>
            </w:pPr>
            <w:r>
              <w:t>45</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077" w:type="dxa"/>
          </w:tcPr>
          <w:p w:rsidR="002E3EDF" w:rsidRDefault="002E3EDF">
            <w:pPr>
              <w:pStyle w:val="ConsPlusNormal"/>
            </w:pPr>
            <w:r>
              <w:t>4 комнаты и более</w:t>
            </w:r>
          </w:p>
        </w:tc>
        <w:tc>
          <w:tcPr>
            <w:tcW w:w="1077" w:type="dxa"/>
            <w:gridSpan w:val="2"/>
          </w:tcPr>
          <w:p w:rsidR="002E3EDF" w:rsidRDefault="002E3EDF">
            <w:pPr>
              <w:pStyle w:val="ConsPlusNormal"/>
              <w:jc w:val="center"/>
            </w:pPr>
            <w:r>
              <w:t>142</w:t>
            </w:r>
          </w:p>
        </w:tc>
        <w:tc>
          <w:tcPr>
            <w:tcW w:w="1077" w:type="dxa"/>
            <w:gridSpan w:val="3"/>
          </w:tcPr>
          <w:p w:rsidR="002E3EDF" w:rsidRDefault="002E3EDF">
            <w:pPr>
              <w:pStyle w:val="ConsPlusNormal"/>
              <w:jc w:val="center"/>
            </w:pPr>
            <w:r>
              <w:t>88</w:t>
            </w:r>
          </w:p>
        </w:tc>
        <w:tc>
          <w:tcPr>
            <w:tcW w:w="1077" w:type="dxa"/>
            <w:gridSpan w:val="2"/>
          </w:tcPr>
          <w:p w:rsidR="002E3EDF" w:rsidRDefault="002E3EDF">
            <w:pPr>
              <w:pStyle w:val="ConsPlusNormal"/>
              <w:jc w:val="center"/>
            </w:pPr>
            <w:r>
              <w:t>68</w:t>
            </w:r>
          </w:p>
        </w:tc>
        <w:tc>
          <w:tcPr>
            <w:tcW w:w="1077" w:type="dxa"/>
            <w:gridSpan w:val="3"/>
          </w:tcPr>
          <w:p w:rsidR="002E3EDF" w:rsidRDefault="002E3EDF">
            <w:pPr>
              <w:pStyle w:val="ConsPlusNormal"/>
              <w:jc w:val="center"/>
            </w:pPr>
            <w:r>
              <w:t>55</w:t>
            </w:r>
          </w:p>
        </w:tc>
        <w:tc>
          <w:tcPr>
            <w:tcW w:w="1081" w:type="dxa"/>
            <w:gridSpan w:val="2"/>
          </w:tcPr>
          <w:p w:rsidR="002E3EDF" w:rsidRDefault="002E3EDF">
            <w:pPr>
              <w:pStyle w:val="ConsPlusNormal"/>
              <w:jc w:val="center"/>
            </w:pPr>
            <w:r>
              <w:t>48</w:t>
            </w:r>
          </w:p>
        </w:tc>
      </w:tr>
      <w:tr w:rsidR="002E3EDF">
        <w:tc>
          <w:tcPr>
            <w:tcW w:w="620" w:type="dxa"/>
            <w:vMerge w:val="restart"/>
            <w:tcBorders>
              <w:top w:val="nil"/>
            </w:tcBorders>
          </w:tcPr>
          <w:p w:rsidR="002E3EDF" w:rsidRDefault="002E3EDF">
            <w:pPr>
              <w:pStyle w:val="ConsPlusNormal"/>
              <w:jc w:val="both"/>
            </w:pPr>
          </w:p>
        </w:tc>
        <w:tc>
          <w:tcPr>
            <w:tcW w:w="1619" w:type="dxa"/>
            <w:vMerge w:val="restart"/>
            <w:tcBorders>
              <w:top w:val="nil"/>
            </w:tcBorders>
          </w:tcPr>
          <w:p w:rsidR="002E3EDF" w:rsidRDefault="002E3EDF">
            <w:pPr>
              <w:pStyle w:val="ConsPlusNormal"/>
              <w:jc w:val="both"/>
            </w:pPr>
          </w:p>
        </w:tc>
        <w:tc>
          <w:tcPr>
            <w:tcW w:w="1456" w:type="dxa"/>
            <w:vMerge w:val="restart"/>
            <w:tcBorders>
              <w:top w:val="nil"/>
            </w:tcBorders>
          </w:tcPr>
          <w:p w:rsidR="002E3EDF" w:rsidRDefault="002E3EDF">
            <w:pPr>
              <w:pStyle w:val="ConsPlusNormal"/>
              <w:jc w:val="both"/>
            </w:pPr>
          </w:p>
        </w:tc>
        <w:tc>
          <w:tcPr>
            <w:tcW w:w="1345" w:type="dxa"/>
            <w:vMerge w:val="restart"/>
          </w:tcPr>
          <w:p w:rsidR="002E3EDF" w:rsidRDefault="002E3EDF">
            <w:pPr>
              <w:pStyle w:val="ConsPlusNormal"/>
            </w:pPr>
            <w:r>
              <w:t xml:space="preserve">Расчетный </w:t>
            </w:r>
            <w:r>
              <w:lastRenderedPageBreak/>
              <w:t>показатель минимально допустимой площади территории для размещения объекта</w:t>
            </w:r>
          </w:p>
        </w:tc>
        <w:tc>
          <w:tcPr>
            <w:tcW w:w="2098" w:type="dxa"/>
          </w:tcPr>
          <w:p w:rsidR="002E3EDF" w:rsidRDefault="002E3EDF">
            <w:pPr>
              <w:pStyle w:val="ConsPlusNormal"/>
            </w:pPr>
            <w:r>
              <w:lastRenderedPageBreak/>
              <w:t xml:space="preserve">Размер земельного </w:t>
            </w:r>
            <w:r>
              <w:lastRenderedPageBreak/>
              <w:t>участка, отводимого для понизительных подстанций 35 кВ и переключательных пунктов, кв. м</w:t>
            </w:r>
          </w:p>
        </w:tc>
        <w:tc>
          <w:tcPr>
            <w:tcW w:w="6466" w:type="dxa"/>
            <w:gridSpan w:val="13"/>
          </w:tcPr>
          <w:p w:rsidR="002E3EDF" w:rsidRDefault="002E3EDF">
            <w:pPr>
              <w:pStyle w:val="ConsPlusNormal"/>
            </w:pPr>
            <w:r>
              <w:lastRenderedPageBreak/>
              <w:t>5000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val="restart"/>
          </w:tcPr>
          <w:p w:rsidR="002E3EDF" w:rsidRDefault="002E3EDF">
            <w:pPr>
              <w:pStyle w:val="ConsPlusNormal"/>
            </w:pPr>
            <w:r>
              <w:t>Размер земельного участка, отводимого для трансформаторных подстанций, распределительных и секционирующих пунктов, кв. м</w:t>
            </w:r>
          </w:p>
        </w:tc>
        <w:tc>
          <w:tcPr>
            <w:tcW w:w="3231" w:type="dxa"/>
            <w:gridSpan w:val="6"/>
          </w:tcPr>
          <w:p w:rsidR="002E3EDF" w:rsidRDefault="002E3EDF">
            <w:pPr>
              <w:pStyle w:val="ConsPlusNormal"/>
            </w:pPr>
            <w:r>
              <w:t>Вид объекта</w:t>
            </w:r>
          </w:p>
        </w:tc>
        <w:tc>
          <w:tcPr>
            <w:tcW w:w="3235" w:type="dxa"/>
            <w:gridSpan w:val="7"/>
          </w:tcPr>
          <w:p w:rsidR="002E3EDF" w:rsidRDefault="002E3EDF">
            <w:pPr>
              <w:pStyle w:val="ConsPlusNormal"/>
            </w:pPr>
            <w:r>
              <w:t>Размер земельного участка, кв. м</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Мачтовые подстанции мощностью от 25 до 250 кВА</w:t>
            </w:r>
          </w:p>
        </w:tc>
        <w:tc>
          <w:tcPr>
            <w:tcW w:w="3235" w:type="dxa"/>
            <w:gridSpan w:val="7"/>
          </w:tcPr>
          <w:p w:rsidR="002E3EDF" w:rsidRDefault="002E3EDF">
            <w:pPr>
              <w:pStyle w:val="ConsPlusNormal"/>
            </w:pPr>
            <w:r>
              <w:t>не более 50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Комплектные подстанции с одним трансформатором мощностью от 25 до 630 кВА</w:t>
            </w:r>
          </w:p>
        </w:tc>
        <w:tc>
          <w:tcPr>
            <w:tcW w:w="3235" w:type="dxa"/>
            <w:gridSpan w:val="7"/>
          </w:tcPr>
          <w:p w:rsidR="002E3EDF" w:rsidRDefault="002E3EDF">
            <w:pPr>
              <w:pStyle w:val="ConsPlusNormal"/>
            </w:pPr>
            <w:r>
              <w:t>не более 50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Комплектные подстанции с двумя трансформаторами мощностью от 160 до 630 кВА</w:t>
            </w:r>
          </w:p>
        </w:tc>
        <w:tc>
          <w:tcPr>
            <w:tcW w:w="3235" w:type="dxa"/>
            <w:gridSpan w:val="7"/>
          </w:tcPr>
          <w:p w:rsidR="002E3EDF" w:rsidRDefault="002E3EDF">
            <w:pPr>
              <w:pStyle w:val="ConsPlusNormal"/>
            </w:pPr>
            <w:r>
              <w:t>не более 80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Подстанции с двумя трансформаторами закрытого типа мощностью от 160 до 630 кВА</w:t>
            </w:r>
          </w:p>
        </w:tc>
        <w:tc>
          <w:tcPr>
            <w:tcW w:w="3235" w:type="dxa"/>
            <w:gridSpan w:val="7"/>
          </w:tcPr>
          <w:p w:rsidR="002E3EDF" w:rsidRDefault="002E3EDF">
            <w:pPr>
              <w:pStyle w:val="ConsPlusNormal"/>
            </w:pPr>
            <w:r>
              <w:t>не более 150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Распределительные пункты наружной установки</w:t>
            </w:r>
          </w:p>
        </w:tc>
        <w:tc>
          <w:tcPr>
            <w:tcW w:w="3235" w:type="dxa"/>
            <w:gridSpan w:val="7"/>
          </w:tcPr>
          <w:p w:rsidR="002E3EDF" w:rsidRDefault="002E3EDF">
            <w:pPr>
              <w:pStyle w:val="ConsPlusNormal"/>
            </w:pPr>
            <w:r>
              <w:t>не более 250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Распределительные пункты закрытого типа</w:t>
            </w:r>
          </w:p>
        </w:tc>
        <w:tc>
          <w:tcPr>
            <w:tcW w:w="3235" w:type="dxa"/>
            <w:gridSpan w:val="7"/>
          </w:tcPr>
          <w:p w:rsidR="002E3EDF" w:rsidRDefault="002E3EDF">
            <w:pPr>
              <w:pStyle w:val="ConsPlusNormal"/>
            </w:pPr>
            <w:r>
              <w:t>не более 200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Секционирующие пункты</w:t>
            </w:r>
          </w:p>
        </w:tc>
        <w:tc>
          <w:tcPr>
            <w:tcW w:w="3235" w:type="dxa"/>
            <w:gridSpan w:val="7"/>
          </w:tcPr>
          <w:p w:rsidR="002E3EDF" w:rsidRDefault="002E3EDF">
            <w:pPr>
              <w:pStyle w:val="ConsPlusNormal"/>
            </w:pPr>
            <w:r>
              <w:t>не более 80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2801" w:type="dxa"/>
            <w:gridSpan w:val="2"/>
          </w:tcPr>
          <w:p w:rsidR="002E3EDF" w:rsidRDefault="002E3EDF">
            <w:pPr>
              <w:pStyle w:val="ConsPlusNormal"/>
            </w:pPr>
            <w:r>
              <w:t xml:space="preserve">Расчетный показатель максимально допустимого </w:t>
            </w:r>
            <w:r>
              <w:lastRenderedPageBreak/>
              <w:t>уровня территориальной доступности</w:t>
            </w:r>
          </w:p>
        </w:tc>
        <w:tc>
          <w:tcPr>
            <w:tcW w:w="2098" w:type="dxa"/>
          </w:tcPr>
          <w:p w:rsidR="002E3EDF" w:rsidRDefault="002E3EDF">
            <w:pPr>
              <w:pStyle w:val="ConsPlusNormal"/>
              <w:jc w:val="center"/>
            </w:pPr>
            <w:r>
              <w:lastRenderedPageBreak/>
              <w:t>-</w:t>
            </w:r>
          </w:p>
        </w:tc>
        <w:tc>
          <w:tcPr>
            <w:tcW w:w="6466" w:type="dxa"/>
            <w:gridSpan w:val="13"/>
          </w:tcPr>
          <w:p w:rsidR="002E3EDF" w:rsidRDefault="002E3EDF">
            <w:pPr>
              <w:pStyle w:val="ConsPlusNormal"/>
            </w:pPr>
            <w:r>
              <w:t>не нормируется</w:t>
            </w:r>
          </w:p>
        </w:tc>
      </w:tr>
      <w:tr w:rsidR="002E3EDF">
        <w:tc>
          <w:tcPr>
            <w:tcW w:w="620" w:type="dxa"/>
            <w:vMerge w:val="restart"/>
          </w:tcPr>
          <w:p w:rsidR="002E3EDF" w:rsidRDefault="002E3EDF">
            <w:pPr>
              <w:pStyle w:val="ConsPlusNormal"/>
              <w:jc w:val="center"/>
            </w:pPr>
            <w:r>
              <w:lastRenderedPageBreak/>
              <w:t>2</w:t>
            </w:r>
          </w:p>
        </w:tc>
        <w:tc>
          <w:tcPr>
            <w:tcW w:w="1619" w:type="dxa"/>
            <w:vMerge w:val="restart"/>
          </w:tcPr>
          <w:p w:rsidR="002E3EDF" w:rsidRDefault="002E3EDF">
            <w:pPr>
              <w:pStyle w:val="ConsPlusNormal"/>
            </w:pPr>
            <w:r>
              <w:t>Пункты редуцирования газа, резервуарные установки сжиженных углеводородных газов, газонаполнительные станции, газопровод распределительный, газопроводы попутного нефтяного газа</w:t>
            </w:r>
          </w:p>
        </w:tc>
        <w:tc>
          <w:tcPr>
            <w:tcW w:w="1456" w:type="dxa"/>
            <w:vMerge w:val="restart"/>
          </w:tcPr>
          <w:p w:rsidR="002E3EDF" w:rsidRDefault="002E3EDF">
            <w:pPr>
              <w:pStyle w:val="ConsPlusNormal"/>
            </w:pPr>
            <w:r>
              <w:t>Расчетные показатели минимально допустимого уровня обеспеченности</w:t>
            </w:r>
          </w:p>
        </w:tc>
        <w:tc>
          <w:tcPr>
            <w:tcW w:w="1345" w:type="dxa"/>
            <w:vMerge w:val="restart"/>
          </w:tcPr>
          <w:p w:rsidR="002E3EDF" w:rsidRDefault="002E3EDF">
            <w:pPr>
              <w:pStyle w:val="ConsPlusNormal"/>
            </w:pPr>
            <w:r>
              <w:t>Расчетный показатель минимально допустимого уровня мощности объекта</w:t>
            </w:r>
          </w:p>
        </w:tc>
        <w:tc>
          <w:tcPr>
            <w:tcW w:w="2098" w:type="dxa"/>
            <w:vMerge w:val="restart"/>
          </w:tcPr>
          <w:p w:rsidR="002E3EDF" w:rsidRDefault="002E3EDF">
            <w:pPr>
              <w:pStyle w:val="ConsPlusNormal"/>
            </w:pPr>
            <w:r>
              <w:t xml:space="preserve">Удельные расходы природного и сжиженного газа для различных коммунальных нужд, куб. </w:t>
            </w:r>
            <w:proofErr w:type="gramStart"/>
            <w:r>
              <w:t>м</w:t>
            </w:r>
            <w:proofErr w:type="gramEnd"/>
            <w:r>
              <w:t xml:space="preserve"> в месяц (куб. в год) на 1 человека для природного газа, кг в месяц (куб. в год) на 1 человека для сжиженного газа</w:t>
            </w:r>
          </w:p>
        </w:tc>
        <w:tc>
          <w:tcPr>
            <w:tcW w:w="2608" w:type="dxa"/>
            <w:gridSpan w:val="4"/>
          </w:tcPr>
          <w:p w:rsidR="002E3EDF" w:rsidRDefault="002E3EDF">
            <w:pPr>
              <w:pStyle w:val="ConsPlusNormal"/>
            </w:pPr>
            <w:r>
              <w:t>Вид потребления</w:t>
            </w:r>
          </w:p>
        </w:tc>
        <w:tc>
          <w:tcPr>
            <w:tcW w:w="1928" w:type="dxa"/>
            <w:gridSpan w:val="5"/>
          </w:tcPr>
          <w:p w:rsidR="002E3EDF" w:rsidRDefault="002E3EDF">
            <w:pPr>
              <w:pStyle w:val="ConsPlusNormal"/>
            </w:pPr>
            <w:r>
              <w:t xml:space="preserve">Норматив потребления природного газа, куб. </w:t>
            </w:r>
            <w:proofErr w:type="gramStart"/>
            <w:r>
              <w:t>м</w:t>
            </w:r>
            <w:proofErr w:type="gramEnd"/>
            <w:r>
              <w:t xml:space="preserve"> в месяц (куб. в год) на 1 человека</w:t>
            </w:r>
          </w:p>
        </w:tc>
        <w:tc>
          <w:tcPr>
            <w:tcW w:w="1930" w:type="dxa"/>
            <w:gridSpan w:val="4"/>
          </w:tcPr>
          <w:p w:rsidR="002E3EDF" w:rsidRDefault="002E3EDF">
            <w:pPr>
              <w:pStyle w:val="ConsPlusNormal"/>
            </w:pPr>
            <w:r>
              <w:t xml:space="preserve">Норматив потребления сжиженного газа, </w:t>
            </w:r>
            <w:proofErr w:type="gramStart"/>
            <w:r>
              <w:t>кг</w:t>
            </w:r>
            <w:proofErr w:type="gramEnd"/>
            <w:r>
              <w:t xml:space="preserve"> в месяц (куб. в год) на 1 человека</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2608" w:type="dxa"/>
            <w:gridSpan w:val="4"/>
          </w:tcPr>
          <w:p w:rsidR="002E3EDF" w:rsidRDefault="002E3EDF">
            <w:pPr>
              <w:pStyle w:val="ConsPlusNormal"/>
            </w:pPr>
            <w:r>
              <w:t>на приготовление пищи с использованием газовой плиты при наличии централизованного отопления и централизованного горячего водоснабжения</w:t>
            </w:r>
          </w:p>
        </w:tc>
        <w:tc>
          <w:tcPr>
            <w:tcW w:w="1928" w:type="dxa"/>
            <w:gridSpan w:val="5"/>
          </w:tcPr>
          <w:p w:rsidR="002E3EDF" w:rsidRDefault="002E3EDF">
            <w:pPr>
              <w:pStyle w:val="ConsPlusNormal"/>
            </w:pPr>
            <w:r>
              <w:t>8,5 (102)</w:t>
            </w:r>
          </w:p>
        </w:tc>
        <w:tc>
          <w:tcPr>
            <w:tcW w:w="1930" w:type="dxa"/>
            <w:gridSpan w:val="4"/>
          </w:tcPr>
          <w:p w:rsidR="002E3EDF" w:rsidRDefault="002E3EDF">
            <w:pPr>
              <w:pStyle w:val="ConsPlusNormal"/>
            </w:pPr>
            <w:r>
              <w:t>2,5 (30)</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2608" w:type="dxa"/>
            <w:gridSpan w:val="4"/>
          </w:tcPr>
          <w:p w:rsidR="002E3EDF" w:rsidRDefault="002E3EDF">
            <w:pPr>
              <w:pStyle w:val="ConsPlusNormal"/>
            </w:pPr>
            <w:r>
              <w:t>на приготовление пищи с использованием газовой плиты и нагрев воды с использованием газового водонагревателя, одновременно обслуживающего ванную комнату и кухню, при отсутствии централизованного горячего водоснабжения</w:t>
            </w:r>
          </w:p>
        </w:tc>
        <w:tc>
          <w:tcPr>
            <w:tcW w:w="1928" w:type="dxa"/>
            <w:gridSpan w:val="5"/>
          </w:tcPr>
          <w:p w:rsidR="002E3EDF" w:rsidRDefault="002E3EDF">
            <w:pPr>
              <w:pStyle w:val="ConsPlusNormal"/>
            </w:pPr>
            <w:r>
              <w:t>25 (300)</w:t>
            </w:r>
          </w:p>
        </w:tc>
        <w:tc>
          <w:tcPr>
            <w:tcW w:w="1930" w:type="dxa"/>
            <w:gridSpan w:val="4"/>
          </w:tcPr>
          <w:p w:rsidR="002E3EDF" w:rsidRDefault="002E3EDF">
            <w:pPr>
              <w:pStyle w:val="ConsPlusNormal"/>
            </w:pPr>
            <w:r>
              <w:t>9,5 (112)</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2608" w:type="dxa"/>
            <w:gridSpan w:val="4"/>
          </w:tcPr>
          <w:p w:rsidR="002E3EDF" w:rsidRDefault="002E3EDF">
            <w:pPr>
              <w:pStyle w:val="ConsPlusNormal"/>
            </w:pPr>
            <w:r>
              <w:t xml:space="preserve">на приготовление пищи с использованием газовой плиты и нагрев воды с использованием газового </w:t>
            </w:r>
            <w:r>
              <w:lastRenderedPageBreak/>
              <w:t>водонагревателя, обслуживающего кухню, при отсутствии централизованного горячего водоснабжения</w:t>
            </w:r>
          </w:p>
        </w:tc>
        <w:tc>
          <w:tcPr>
            <w:tcW w:w="1928" w:type="dxa"/>
            <w:gridSpan w:val="5"/>
          </w:tcPr>
          <w:p w:rsidR="002E3EDF" w:rsidRDefault="002E3EDF">
            <w:pPr>
              <w:pStyle w:val="ConsPlusNormal"/>
            </w:pPr>
            <w:r>
              <w:lastRenderedPageBreak/>
              <w:t>17,5 (210)</w:t>
            </w:r>
          </w:p>
        </w:tc>
        <w:tc>
          <w:tcPr>
            <w:tcW w:w="1930" w:type="dxa"/>
            <w:gridSpan w:val="4"/>
          </w:tcPr>
          <w:p w:rsidR="002E3EDF" w:rsidRDefault="002E3EDF">
            <w:pPr>
              <w:pStyle w:val="ConsPlusNormal"/>
            </w:pPr>
            <w:r>
              <w:t>6,5 (78)</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2608" w:type="dxa"/>
            <w:gridSpan w:val="4"/>
          </w:tcPr>
          <w:p w:rsidR="002E3EDF" w:rsidRDefault="002E3EDF">
            <w:pPr>
              <w:pStyle w:val="ConsPlusNormal"/>
            </w:pPr>
            <w:r>
              <w:t>на приготовление пищи с использованием газовой плиты при отсутствии газового водонагревателя и централизованного горячего водоснабжения</w:t>
            </w:r>
          </w:p>
        </w:tc>
        <w:tc>
          <w:tcPr>
            <w:tcW w:w="1928" w:type="dxa"/>
            <w:gridSpan w:val="5"/>
          </w:tcPr>
          <w:p w:rsidR="002E3EDF" w:rsidRDefault="002E3EDF">
            <w:pPr>
              <w:pStyle w:val="ConsPlusNormal"/>
            </w:pPr>
            <w:r>
              <w:t>13 (156)</w:t>
            </w:r>
          </w:p>
        </w:tc>
        <w:tc>
          <w:tcPr>
            <w:tcW w:w="1930" w:type="dxa"/>
            <w:gridSpan w:val="4"/>
          </w:tcPr>
          <w:p w:rsidR="002E3EDF" w:rsidRDefault="002E3EDF">
            <w:pPr>
              <w:pStyle w:val="ConsPlusNormal"/>
            </w:pPr>
            <w:r>
              <w:t>4 (48)</w:t>
            </w:r>
          </w:p>
        </w:tc>
      </w:tr>
      <w:tr w:rsidR="002E3EDF">
        <w:tc>
          <w:tcPr>
            <w:tcW w:w="620" w:type="dxa"/>
            <w:vMerge w:val="restart"/>
          </w:tcPr>
          <w:p w:rsidR="002E3EDF" w:rsidRDefault="002E3EDF">
            <w:pPr>
              <w:pStyle w:val="ConsPlusNormal"/>
              <w:jc w:val="center"/>
            </w:pPr>
          </w:p>
        </w:tc>
        <w:tc>
          <w:tcPr>
            <w:tcW w:w="1619" w:type="dxa"/>
            <w:vMerge w:val="restart"/>
          </w:tcPr>
          <w:p w:rsidR="002E3EDF" w:rsidRDefault="002E3EDF">
            <w:pPr>
              <w:pStyle w:val="ConsPlusNormal"/>
            </w:pPr>
          </w:p>
        </w:tc>
        <w:tc>
          <w:tcPr>
            <w:tcW w:w="1456" w:type="dxa"/>
            <w:vMerge w:val="restart"/>
          </w:tcPr>
          <w:p w:rsidR="002E3EDF" w:rsidRDefault="002E3EDF">
            <w:pPr>
              <w:pStyle w:val="ConsPlusNormal"/>
            </w:pPr>
          </w:p>
        </w:tc>
        <w:tc>
          <w:tcPr>
            <w:tcW w:w="1345" w:type="dxa"/>
            <w:vMerge w:val="restart"/>
          </w:tcPr>
          <w:p w:rsidR="002E3EDF" w:rsidRDefault="002E3EDF">
            <w:pPr>
              <w:pStyle w:val="ConsPlusNormal"/>
            </w:pPr>
            <w:r>
              <w:t>Расчетный показатель минимально допустимой площади территории для размещения объекта</w:t>
            </w:r>
          </w:p>
        </w:tc>
        <w:tc>
          <w:tcPr>
            <w:tcW w:w="2098" w:type="dxa"/>
          </w:tcPr>
          <w:p w:rsidR="002E3EDF" w:rsidRDefault="002E3EDF">
            <w:pPr>
              <w:pStyle w:val="ConsPlusNormal"/>
            </w:pPr>
            <w:r>
              <w:t>Размер земельного участка для размещения пунктов редуцирования газа, кв. м</w:t>
            </w:r>
          </w:p>
        </w:tc>
        <w:tc>
          <w:tcPr>
            <w:tcW w:w="6466" w:type="dxa"/>
            <w:gridSpan w:val="13"/>
          </w:tcPr>
          <w:p w:rsidR="002E3EDF" w:rsidRDefault="002E3EDF">
            <w:pPr>
              <w:pStyle w:val="ConsPlusNormal"/>
            </w:pPr>
            <w:r>
              <w:t>от 4</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val="restart"/>
          </w:tcPr>
          <w:p w:rsidR="002E3EDF" w:rsidRDefault="002E3EDF">
            <w:pPr>
              <w:pStyle w:val="ConsPlusNormal"/>
            </w:pPr>
            <w:r>
              <w:t xml:space="preserve">Размер земельного участка для размещения газонаполнительной станции, </w:t>
            </w:r>
            <w:proofErr w:type="gramStart"/>
            <w:r>
              <w:t>га</w:t>
            </w:r>
            <w:proofErr w:type="gramEnd"/>
          </w:p>
        </w:tc>
        <w:tc>
          <w:tcPr>
            <w:tcW w:w="3231" w:type="dxa"/>
            <w:gridSpan w:val="6"/>
          </w:tcPr>
          <w:p w:rsidR="002E3EDF" w:rsidRDefault="002E3EDF">
            <w:pPr>
              <w:pStyle w:val="ConsPlusNormal"/>
            </w:pPr>
            <w:r>
              <w:t>Производительность ГНС, тыс. т/год</w:t>
            </w:r>
          </w:p>
        </w:tc>
        <w:tc>
          <w:tcPr>
            <w:tcW w:w="3235" w:type="dxa"/>
            <w:gridSpan w:val="7"/>
          </w:tcPr>
          <w:p w:rsidR="002E3EDF" w:rsidRDefault="002E3EDF">
            <w:pPr>
              <w:pStyle w:val="ConsPlusNormal"/>
            </w:pPr>
            <w:r>
              <w:t xml:space="preserve">Размер участка, </w:t>
            </w:r>
            <w:proofErr w:type="gramStart"/>
            <w:r>
              <w:t>га</w:t>
            </w:r>
            <w:proofErr w:type="gramEnd"/>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10</w:t>
            </w:r>
          </w:p>
        </w:tc>
        <w:tc>
          <w:tcPr>
            <w:tcW w:w="3235" w:type="dxa"/>
            <w:gridSpan w:val="7"/>
          </w:tcPr>
          <w:p w:rsidR="002E3EDF" w:rsidRDefault="002E3EDF">
            <w:pPr>
              <w:pStyle w:val="ConsPlusNormal"/>
            </w:pPr>
            <w:r>
              <w:t>6</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20</w:t>
            </w:r>
          </w:p>
        </w:tc>
        <w:tc>
          <w:tcPr>
            <w:tcW w:w="3235" w:type="dxa"/>
            <w:gridSpan w:val="7"/>
          </w:tcPr>
          <w:p w:rsidR="002E3EDF" w:rsidRDefault="002E3EDF">
            <w:pPr>
              <w:pStyle w:val="ConsPlusNormal"/>
            </w:pPr>
            <w:r>
              <w:t>7</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40</w:t>
            </w:r>
          </w:p>
        </w:tc>
        <w:tc>
          <w:tcPr>
            <w:tcW w:w="3235" w:type="dxa"/>
            <w:gridSpan w:val="7"/>
          </w:tcPr>
          <w:p w:rsidR="002E3EDF" w:rsidRDefault="002E3EDF">
            <w:pPr>
              <w:pStyle w:val="ConsPlusNormal"/>
            </w:pPr>
            <w:r>
              <w:t>8</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tcPr>
          <w:p w:rsidR="002E3EDF" w:rsidRDefault="002E3EDF">
            <w:pPr>
              <w:pStyle w:val="ConsPlusNormal"/>
            </w:pPr>
            <w:r>
              <w:t xml:space="preserve">Размер земельных участков газонаполнительных пунктов и промежуточных складов баллонов </w:t>
            </w:r>
            <w:r>
              <w:lastRenderedPageBreak/>
              <w:t xml:space="preserve">не более, </w:t>
            </w:r>
            <w:proofErr w:type="gramStart"/>
            <w:r>
              <w:t>га</w:t>
            </w:r>
            <w:proofErr w:type="gramEnd"/>
          </w:p>
        </w:tc>
        <w:tc>
          <w:tcPr>
            <w:tcW w:w="6466" w:type="dxa"/>
            <w:gridSpan w:val="13"/>
          </w:tcPr>
          <w:p w:rsidR="002E3EDF" w:rsidRDefault="002E3EDF">
            <w:pPr>
              <w:pStyle w:val="ConsPlusNormal"/>
            </w:pPr>
            <w:r>
              <w:lastRenderedPageBreak/>
              <w:t>0,6</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2801" w:type="dxa"/>
            <w:gridSpan w:val="2"/>
          </w:tcPr>
          <w:p w:rsidR="002E3EDF" w:rsidRDefault="002E3EDF">
            <w:pPr>
              <w:pStyle w:val="ConsPlusNormal"/>
            </w:pPr>
            <w:r>
              <w:t>Расчетный показатель максимально допустимого уровня территориальной доступности</w:t>
            </w:r>
          </w:p>
        </w:tc>
        <w:tc>
          <w:tcPr>
            <w:tcW w:w="2098" w:type="dxa"/>
          </w:tcPr>
          <w:p w:rsidR="002E3EDF" w:rsidRDefault="002E3EDF">
            <w:pPr>
              <w:pStyle w:val="ConsPlusNormal"/>
              <w:jc w:val="center"/>
            </w:pPr>
            <w:r>
              <w:t>-</w:t>
            </w:r>
          </w:p>
        </w:tc>
        <w:tc>
          <w:tcPr>
            <w:tcW w:w="6466" w:type="dxa"/>
            <w:gridSpan w:val="13"/>
          </w:tcPr>
          <w:p w:rsidR="002E3EDF" w:rsidRDefault="002E3EDF">
            <w:pPr>
              <w:pStyle w:val="ConsPlusNormal"/>
            </w:pPr>
            <w:r>
              <w:t>не нормируется</w:t>
            </w:r>
          </w:p>
        </w:tc>
      </w:tr>
      <w:tr w:rsidR="002E3EDF">
        <w:tc>
          <w:tcPr>
            <w:tcW w:w="620" w:type="dxa"/>
            <w:vMerge w:val="restart"/>
            <w:tcBorders>
              <w:bottom w:val="nil"/>
            </w:tcBorders>
          </w:tcPr>
          <w:p w:rsidR="002E3EDF" w:rsidRDefault="002E3EDF">
            <w:pPr>
              <w:pStyle w:val="ConsPlusNormal"/>
              <w:jc w:val="center"/>
            </w:pPr>
            <w:r>
              <w:t>3</w:t>
            </w:r>
          </w:p>
        </w:tc>
        <w:tc>
          <w:tcPr>
            <w:tcW w:w="1619" w:type="dxa"/>
            <w:vMerge w:val="restart"/>
            <w:tcBorders>
              <w:bottom w:val="nil"/>
            </w:tcBorders>
          </w:tcPr>
          <w:p w:rsidR="002E3EDF" w:rsidRDefault="002E3EDF">
            <w:pPr>
              <w:pStyle w:val="ConsPlusNormal"/>
            </w:pPr>
            <w:r>
              <w:t>Котельные, тепловые перекачивающие насосные станции, центральные тепловые пункты, теплопровод магистральный</w:t>
            </w:r>
          </w:p>
        </w:tc>
        <w:tc>
          <w:tcPr>
            <w:tcW w:w="1456" w:type="dxa"/>
            <w:vMerge w:val="restart"/>
            <w:tcBorders>
              <w:bottom w:val="nil"/>
            </w:tcBorders>
          </w:tcPr>
          <w:p w:rsidR="002E3EDF" w:rsidRDefault="002E3EDF">
            <w:pPr>
              <w:pStyle w:val="ConsPlusNormal"/>
            </w:pPr>
            <w:r>
              <w:t>Расчетные показатели минимально допустимого уровня обеспеченности</w:t>
            </w:r>
          </w:p>
        </w:tc>
        <w:tc>
          <w:tcPr>
            <w:tcW w:w="1345" w:type="dxa"/>
            <w:vMerge w:val="restart"/>
          </w:tcPr>
          <w:p w:rsidR="002E3EDF" w:rsidRDefault="002E3EDF">
            <w:pPr>
              <w:pStyle w:val="ConsPlusNormal"/>
            </w:pPr>
            <w:r>
              <w:t>Расчетный показатель минимально допустимого уровня мощности объекта</w:t>
            </w:r>
          </w:p>
        </w:tc>
        <w:tc>
          <w:tcPr>
            <w:tcW w:w="2098" w:type="dxa"/>
            <w:vMerge w:val="restart"/>
          </w:tcPr>
          <w:p w:rsidR="002E3EDF" w:rsidRDefault="002E3EDF">
            <w:pPr>
              <w:pStyle w:val="ConsPlusNormal"/>
            </w:pPr>
            <w:r>
              <w:t>Удельные расходы тепла на отопление жилых зданий, кДж/(кв. м °C·сут.), общей площади здания по этажности</w:t>
            </w:r>
          </w:p>
        </w:tc>
        <w:tc>
          <w:tcPr>
            <w:tcW w:w="1361" w:type="dxa"/>
            <w:gridSpan w:val="2"/>
            <w:vMerge w:val="restart"/>
          </w:tcPr>
          <w:p w:rsidR="002E3EDF" w:rsidRDefault="002E3EDF">
            <w:pPr>
              <w:pStyle w:val="ConsPlusNormal"/>
            </w:pPr>
            <w:r>
              <w:t>Отапливаемая площадь здания, кв. м</w:t>
            </w:r>
          </w:p>
        </w:tc>
        <w:tc>
          <w:tcPr>
            <w:tcW w:w="5105" w:type="dxa"/>
            <w:gridSpan w:val="11"/>
          </w:tcPr>
          <w:p w:rsidR="002E3EDF" w:rsidRDefault="002E3EDF">
            <w:pPr>
              <w:pStyle w:val="ConsPlusNormal"/>
            </w:pPr>
            <w:r>
              <w:t>Этажность</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vMerge/>
          </w:tcPr>
          <w:p w:rsidR="002E3EDF" w:rsidRDefault="002E3EDF">
            <w:pPr>
              <w:pStyle w:val="ConsPlusNormal"/>
            </w:pPr>
          </w:p>
        </w:tc>
        <w:tc>
          <w:tcPr>
            <w:tcW w:w="793" w:type="dxa"/>
          </w:tcPr>
          <w:p w:rsidR="002E3EDF" w:rsidRDefault="002E3EDF">
            <w:pPr>
              <w:pStyle w:val="ConsPlusNormal"/>
            </w:pPr>
            <w:r>
              <w:t>1</w:t>
            </w:r>
          </w:p>
        </w:tc>
        <w:tc>
          <w:tcPr>
            <w:tcW w:w="908" w:type="dxa"/>
            <w:gridSpan w:val="2"/>
          </w:tcPr>
          <w:p w:rsidR="002E3EDF" w:rsidRDefault="002E3EDF">
            <w:pPr>
              <w:pStyle w:val="ConsPlusNormal"/>
            </w:pPr>
            <w:r>
              <w:t>2</w:t>
            </w:r>
          </w:p>
        </w:tc>
        <w:tc>
          <w:tcPr>
            <w:tcW w:w="851" w:type="dxa"/>
            <w:gridSpan w:val="2"/>
          </w:tcPr>
          <w:p w:rsidR="002E3EDF" w:rsidRDefault="002E3EDF">
            <w:pPr>
              <w:pStyle w:val="ConsPlusNormal"/>
            </w:pPr>
            <w:r>
              <w:t>3</w:t>
            </w:r>
          </w:p>
        </w:tc>
        <w:tc>
          <w:tcPr>
            <w:tcW w:w="850" w:type="dxa"/>
            <w:gridSpan w:val="3"/>
          </w:tcPr>
          <w:p w:rsidR="002E3EDF" w:rsidRDefault="002E3EDF">
            <w:pPr>
              <w:pStyle w:val="ConsPlusNormal"/>
            </w:pPr>
            <w:r>
              <w:t>4, 5</w:t>
            </w:r>
          </w:p>
        </w:tc>
        <w:tc>
          <w:tcPr>
            <w:tcW w:w="850" w:type="dxa"/>
            <w:gridSpan w:val="2"/>
          </w:tcPr>
          <w:p w:rsidR="002E3EDF" w:rsidRDefault="002E3EDF">
            <w:pPr>
              <w:pStyle w:val="ConsPlusNormal"/>
            </w:pPr>
          </w:p>
        </w:tc>
        <w:tc>
          <w:tcPr>
            <w:tcW w:w="853" w:type="dxa"/>
          </w:tcPr>
          <w:p w:rsidR="002E3EDF" w:rsidRDefault="002E3EDF">
            <w:pPr>
              <w:pStyle w:val="ConsPlusNormal"/>
            </w:pP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60 и менее</w:t>
            </w:r>
          </w:p>
        </w:tc>
        <w:tc>
          <w:tcPr>
            <w:tcW w:w="793" w:type="dxa"/>
          </w:tcPr>
          <w:p w:rsidR="002E3EDF" w:rsidRDefault="002E3EDF">
            <w:pPr>
              <w:pStyle w:val="ConsPlusNormal"/>
            </w:pPr>
            <w:r>
              <w:t>140</w:t>
            </w:r>
          </w:p>
        </w:tc>
        <w:tc>
          <w:tcPr>
            <w:tcW w:w="908" w:type="dxa"/>
            <w:gridSpan w:val="2"/>
          </w:tcPr>
          <w:p w:rsidR="002E3EDF" w:rsidRDefault="002E3EDF">
            <w:pPr>
              <w:pStyle w:val="ConsPlusNormal"/>
              <w:jc w:val="center"/>
            </w:pPr>
            <w:r>
              <w:t>-</w:t>
            </w:r>
          </w:p>
        </w:tc>
        <w:tc>
          <w:tcPr>
            <w:tcW w:w="851" w:type="dxa"/>
            <w:gridSpan w:val="2"/>
          </w:tcPr>
          <w:p w:rsidR="002E3EDF" w:rsidRDefault="002E3EDF">
            <w:pPr>
              <w:pStyle w:val="ConsPlusNormal"/>
              <w:jc w:val="center"/>
            </w:pPr>
            <w:r>
              <w:t>-</w:t>
            </w:r>
          </w:p>
        </w:tc>
        <w:tc>
          <w:tcPr>
            <w:tcW w:w="850" w:type="dxa"/>
            <w:gridSpan w:val="3"/>
          </w:tcPr>
          <w:p w:rsidR="002E3EDF" w:rsidRDefault="002E3EDF">
            <w:pPr>
              <w:pStyle w:val="ConsPlusNormal"/>
              <w:jc w:val="center"/>
            </w:pPr>
            <w:r>
              <w:t>-</w:t>
            </w:r>
          </w:p>
        </w:tc>
        <w:tc>
          <w:tcPr>
            <w:tcW w:w="850" w:type="dxa"/>
            <w:gridSpan w:val="2"/>
          </w:tcPr>
          <w:p w:rsidR="002E3EDF" w:rsidRDefault="002E3EDF">
            <w:pPr>
              <w:pStyle w:val="ConsPlusNormal"/>
            </w:pPr>
          </w:p>
        </w:tc>
        <w:tc>
          <w:tcPr>
            <w:tcW w:w="853" w:type="dxa"/>
          </w:tcPr>
          <w:p w:rsidR="002E3EDF" w:rsidRDefault="002E3EDF">
            <w:pPr>
              <w:pStyle w:val="ConsPlusNormal"/>
            </w:pP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100</w:t>
            </w:r>
          </w:p>
        </w:tc>
        <w:tc>
          <w:tcPr>
            <w:tcW w:w="793" w:type="dxa"/>
          </w:tcPr>
          <w:p w:rsidR="002E3EDF" w:rsidRDefault="002E3EDF">
            <w:pPr>
              <w:pStyle w:val="ConsPlusNormal"/>
            </w:pPr>
            <w:r>
              <w:t>125</w:t>
            </w:r>
          </w:p>
        </w:tc>
        <w:tc>
          <w:tcPr>
            <w:tcW w:w="908" w:type="dxa"/>
            <w:gridSpan w:val="2"/>
          </w:tcPr>
          <w:p w:rsidR="002E3EDF" w:rsidRDefault="002E3EDF">
            <w:pPr>
              <w:pStyle w:val="ConsPlusNormal"/>
            </w:pPr>
            <w:r>
              <w:t>135</w:t>
            </w:r>
          </w:p>
        </w:tc>
        <w:tc>
          <w:tcPr>
            <w:tcW w:w="851" w:type="dxa"/>
            <w:gridSpan w:val="2"/>
          </w:tcPr>
          <w:p w:rsidR="002E3EDF" w:rsidRDefault="002E3EDF">
            <w:pPr>
              <w:pStyle w:val="ConsPlusNormal"/>
              <w:jc w:val="center"/>
            </w:pPr>
            <w:r>
              <w:t>-</w:t>
            </w:r>
          </w:p>
        </w:tc>
        <w:tc>
          <w:tcPr>
            <w:tcW w:w="850" w:type="dxa"/>
            <w:gridSpan w:val="3"/>
          </w:tcPr>
          <w:p w:rsidR="002E3EDF" w:rsidRDefault="002E3EDF">
            <w:pPr>
              <w:pStyle w:val="ConsPlusNormal"/>
              <w:jc w:val="center"/>
            </w:pPr>
            <w:r>
              <w:t>-</w:t>
            </w:r>
          </w:p>
        </w:tc>
        <w:tc>
          <w:tcPr>
            <w:tcW w:w="850" w:type="dxa"/>
            <w:gridSpan w:val="2"/>
          </w:tcPr>
          <w:p w:rsidR="002E3EDF" w:rsidRDefault="002E3EDF">
            <w:pPr>
              <w:pStyle w:val="ConsPlusNormal"/>
            </w:pPr>
          </w:p>
        </w:tc>
        <w:tc>
          <w:tcPr>
            <w:tcW w:w="853" w:type="dxa"/>
          </w:tcPr>
          <w:p w:rsidR="002E3EDF" w:rsidRDefault="002E3EDF">
            <w:pPr>
              <w:pStyle w:val="ConsPlusNormal"/>
            </w:pP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150</w:t>
            </w:r>
          </w:p>
        </w:tc>
        <w:tc>
          <w:tcPr>
            <w:tcW w:w="793" w:type="dxa"/>
          </w:tcPr>
          <w:p w:rsidR="002E3EDF" w:rsidRDefault="002E3EDF">
            <w:pPr>
              <w:pStyle w:val="ConsPlusNormal"/>
            </w:pPr>
            <w:r>
              <w:t>110</w:t>
            </w:r>
          </w:p>
        </w:tc>
        <w:tc>
          <w:tcPr>
            <w:tcW w:w="908" w:type="dxa"/>
            <w:gridSpan w:val="2"/>
          </w:tcPr>
          <w:p w:rsidR="002E3EDF" w:rsidRDefault="002E3EDF">
            <w:pPr>
              <w:pStyle w:val="ConsPlusNormal"/>
            </w:pPr>
            <w:r>
              <w:t>120</w:t>
            </w:r>
          </w:p>
        </w:tc>
        <w:tc>
          <w:tcPr>
            <w:tcW w:w="851" w:type="dxa"/>
            <w:gridSpan w:val="2"/>
          </w:tcPr>
          <w:p w:rsidR="002E3EDF" w:rsidRDefault="002E3EDF">
            <w:pPr>
              <w:pStyle w:val="ConsPlusNormal"/>
            </w:pPr>
            <w:r>
              <w:t>130</w:t>
            </w:r>
          </w:p>
        </w:tc>
        <w:tc>
          <w:tcPr>
            <w:tcW w:w="850" w:type="dxa"/>
            <w:gridSpan w:val="3"/>
          </w:tcPr>
          <w:p w:rsidR="002E3EDF" w:rsidRDefault="002E3EDF">
            <w:pPr>
              <w:pStyle w:val="ConsPlusNormal"/>
              <w:jc w:val="center"/>
            </w:pPr>
            <w:r>
              <w:t>-</w:t>
            </w:r>
          </w:p>
        </w:tc>
        <w:tc>
          <w:tcPr>
            <w:tcW w:w="850" w:type="dxa"/>
            <w:gridSpan w:val="2"/>
          </w:tcPr>
          <w:p w:rsidR="002E3EDF" w:rsidRDefault="002E3EDF">
            <w:pPr>
              <w:pStyle w:val="ConsPlusNormal"/>
            </w:pPr>
          </w:p>
        </w:tc>
        <w:tc>
          <w:tcPr>
            <w:tcW w:w="853" w:type="dxa"/>
          </w:tcPr>
          <w:p w:rsidR="002E3EDF" w:rsidRDefault="002E3EDF">
            <w:pPr>
              <w:pStyle w:val="ConsPlusNormal"/>
            </w:pP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250</w:t>
            </w:r>
          </w:p>
        </w:tc>
        <w:tc>
          <w:tcPr>
            <w:tcW w:w="793" w:type="dxa"/>
          </w:tcPr>
          <w:p w:rsidR="002E3EDF" w:rsidRDefault="002E3EDF">
            <w:pPr>
              <w:pStyle w:val="ConsPlusNormal"/>
            </w:pPr>
            <w:r>
              <w:t>100</w:t>
            </w:r>
          </w:p>
        </w:tc>
        <w:tc>
          <w:tcPr>
            <w:tcW w:w="908" w:type="dxa"/>
            <w:gridSpan w:val="2"/>
          </w:tcPr>
          <w:p w:rsidR="002E3EDF" w:rsidRDefault="002E3EDF">
            <w:pPr>
              <w:pStyle w:val="ConsPlusNormal"/>
            </w:pPr>
            <w:r>
              <w:t>105</w:t>
            </w:r>
          </w:p>
        </w:tc>
        <w:tc>
          <w:tcPr>
            <w:tcW w:w="851" w:type="dxa"/>
            <w:gridSpan w:val="2"/>
          </w:tcPr>
          <w:p w:rsidR="002E3EDF" w:rsidRDefault="002E3EDF">
            <w:pPr>
              <w:pStyle w:val="ConsPlusNormal"/>
            </w:pPr>
            <w:r>
              <w:t>110</w:t>
            </w:r>
          </w:p>
        </w:tc>
        <w:tc>
          <w:tcPr>
            <w:tcW w:w="850" w:type="dxa"/>
            <w:gridSpan w:val="3"/>
          </w:tcPr>
          <w:p w:rsidR="002E3EDF" w:rsidRDefault="002E3EDF">
            <w:pPr>
              <w:pStyle w:val="ConsPlusNormal"/>
            </w:pPr>
            <w:r>
              <w:t>115</w:t>
            </w:r>
          </w:p>
        </w:tc>
        <w:tc>
          <w:tcPr>
            <w:tcW w:w="850" w:type="dxa"/>
            <w:gridSpan w:val="2"/>
          </w:tcPr>
          <w:p w:rsidR="002E3EDF" w:rsidRDefault="002E3EDF">
            <w:pPr>
              <w:pStyle w:val="ConsPlusNormal"/>
            </w:pPr>
          </w:p>
        </w:tc>
        <w:tc>
          <w:tcPr>
            <w:tcW w:w="853" w:type="dxa"/>
          </w:tcPr>
          <w:p w:rsidR="002E3EDF" w:rsidRDefault="002E3EDF">
            <w:pPr>
              <w:pStyle w:val="ConsPlusNormal"/>
            </w:pP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400</w:t>
            </w:r>
          </w:p>
        </w:tc>
        <w:tc>
          <w:tcPr>
            <w:tcW w:w="793" w:type="dxa"/>
          </w:tcPr>
          <w:p w:rsidR="002E3EDF" w:rsidRDefault="002E3EDF">
            <w:pPr>
              <w:pStyle w:val="ConsPlusNormal"/>
              <w:jc w:val="center"/>
            </w:pPr>
            <w:r>
              <w:t>-</w:t>
            </w:r>
          </w:p>
        </w:tc>
        <w:tc>
          <w:tcPr>
            <w:tcW w:w="908" w:type="dxa"/>
            <w:gridSpan w:val="2"/>
          </w:tcPr>
          <w:p w:rsidR="002E3EDF" w:rsidRDefault="002E3EDF">
            <w:pPr>
              <w:pStyle w:val="ConsPlusNormal"/>
            </w:pPr>
            <w:r>
              <w:t>90</w:t>
            </w:r>
          </w:p>
        </w:tc>
        <w:tc>
          <w:tcPr>
            <w:tcW w:w="851" w:type="dxa"/>
            <w:gridSpan w:val="2"/>
          </w:tcPr>
          <w:p w:rsidR="002E3EDF" w:rsidRDefault="002E3EDF">
            <w:pPr>
              <w:pStyle w:val="ConsPlusNormal"/>
            </w:pPr>
            <w:r>
              <w:t>95</w:t>
            </w:r>
          </w:p>
        </w:tc>
        <w:tc>
          <w:tcPr>
            <w:tcW w:w="850" w:type="dxa"/>
            <w:gridSpan w:val="3"/>
          </w:tcPr>
          <w:p w:rsidR="002E3EDF" w:rsidRDefault="002E3EDF">
            <w:pPr>
              <w:pStyle w:val="ConsPlusNormal"/>
            </w:pPr>
            <w:r>
              <w:t>100</w:t>
            </w:r>
          </w:p>
        </w:tc>
        <w:tc>
          <w:tcPr>
            <w:tcW w:w="850" w:type="dxa"/>
            <w:gridSpan w:val="2"/>
          </w:tcPr>
          <w:p w:rsidR="002E3EDF" w:rsidRDefault="002E3EDF">
            <w:pPr>
              <w:pStyle w:val="ConsPlusNormal"/>
            </w:pPr>
          </w:p>
        </w:tc>
        <w:tc>
          <w:tcPr>
            <w:tcW w:w="853" w:type="dxa"/>
          </w:tcPr>
          <w:p w:rsidR="002E3EDF" w:rsidRDefault="002E3EDF">
            <w:pPr>
              <w:pStyle w:val="ConsPlusNormal"/>
            </w:pP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600</w:t>
            </w:r>
          </w:p>
        </w:tc>
        <w:tc>
          <w:tcPr>
            <w:tcW w:w="793" w:type="dxa"/>
          </w:tcPr>
          <w:p w:rsidR="002E3EDF" w:rsidRDefault="002E3EDF">
            <w:pPr>
              <w:pStyle w:val="ConsPlusNormal"/>
              <w:jc w:val="center"/>
            </w:pPr>
            <w:r>
              <w:t>-</w:t>
            </w:r>
          </w:p>
        </w:tc>
        <w:tc>
          <w:tcPr>
            <w:tcW w:w="908" w:type="dxa"/>
            <w:gridSpan w:val="2"/>
          </w:tcPr>
          <w:p w:rsidR="002E3EDF" w:rsidRDefault="002E3EDF">
            <w:pPr>
              <w:pStyle w:val="ConsPlusNormal"/>
            </w:pPr>
            <w:r>
              <w:t>80</w:t>
            </w:r>
          </w:p>
        </w:tc>
        <w:tc>
          <w:tcPr>
            <w:tcW w:w="851" w:type="dxa"/>
            <w:gridSpan w:val="2"/>
          </w:tcPr>
          <w:p w:rsidR="002E3EDF" w:rsidRDefault="002E3EDF">
            <w:pPr>
              <w:pStyle w:val="ConsPlusNormal"/>
            </w:pPr>
            <w:r>
              <w:t>85</w:t>
            </w:r>
          </w:p>
        </w:tc>
        <w:tc>
          <w:tcPr>
            <w:tcW w:w="850" w:type="dxa"/>
            <w:gridSpan w:val="3"/>
          </w:tcPr>
          <w:p w:rsidR="002E3EDF" w:rsidRDefault="002E3EDF">
            <w:pPr>
              <w:pStyle w:val="ConsPlusNormal"/>
            </w:pPr>
            <w:r>
              <w:t>90</w:t>
            </w:r>
          </w:p>
        </w:tc>
        <w:tc>
          <w:tcPr>
            <w:tcW w:w="850" w:type="dxa"/>
            <w:gridSpan w:val="2"/>
          </w:tcPr>
          <w:p w:rsidR="002E3EDF" w:rsidRDefault="002E3EDF">
            <w:pPr>
              <w:pStyle w:val="ConsPlusNormal"/>
            </w:pPr>
          </w:p>
        </w:tc>
        <w:tc>
          <w:tcPr>
            <w:tcW w:w="853" w:type="dxa"/>
          </w:tcPr>
          <w:p w:rsidR="002E3EDF" w:rsidRDefault="002E3EDF">
            <w:pPr>
              <w:pStyle w:val="ConsPlusNormal"/>
            </w:pP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1000 и более</w:t>
            </w:r>
          </w:p>
        </w:tc>
        <w:tc>
          <w:tcPr>
            <w:tcW w:w="793" w:type="dxa"/>
          </w:tcPr>
          <w:p w:rsidR="002E3EDF" w:rsidRDefault="002E3EDF">
            <w:pPr>
              <w:pStyle w:val="ConsPlusNormal"/>
              <w:jc w:val="center"/>
            </w:pPr>
            <w:r>
              <w:t>-</w:t>
            </w:r>
          </w:p>
        </w:tc>
        <w:tc>
          <w:tcPr>
            <w:tcW w:w="908" w:type="dxa"/>
            <w:gridSpan w:val="2"/>
          </w:tcPr>
          <w:p w:rsidR="002E3EDF" w:rsidRDefault="002E3EDF">
            <w:pPr>
              <w:pStyle w:val="ConsPlusNormal"/>
            </w:pPr>
            <w:r>
              <w:t>70</w:t>
            </w:r>
          </w:p>
        </w:tc>
        <w:tc>
          <w:tcPr>
            <w:tcW w:w="851" w:type="dxa"/>
            <w:gridSpan w:val="2"/>
          </w:tcPr>
          <w:p w:rsidR="002E3EDF" w:rsidRDefault="002E3EDF">
            <w:pPr>
              <w:pStyle w:val="ConsPlusNormal"/>
            </w:pPr>
            <w:r>
              <w:t>75</w:t>
            </w:r>
          </w:p>
        </w:tc>
        <w:tc>
          <w:tcPr>
            <w:tcW w:w="850" w:type="dxa"/>
            <w:gridSpan w:val="3"/>
          </w:tcPr>
          <w:p w:rsidR="002E3EDF" w:rsidRDefault="002E3EDF">
            <w:pPr>
              <w:pStyle w:val="ConsPlusNormal"/>
            </w:pPr>
            <w:r>
              <w:t>80</w:t>
            </w:r>
          </w:p>
        </w:tc>
        <w:tc>
          <w:tcPr>
            <w:tcW w:w="850" w:type="dxa"/>
            <w:gridSpan w:val="2"/>
          </w:tcPr>
          <w:p w:rsidR="002E3EDF" w:rsidRDefault="002E3EDF">
            <w:pPr>
              <w:pStyle w:val="ConsPlusNormal"/>
            </w:pPr>
          </w:p>
        </w:tc>
        <w:tc>
          <w:tcPr>
            <w:tcW w:w="853" w:type="dxa"/>
          </w:tcPr>
          <w:p w:rsidR="002E3EDF" w:rsidRDefault="002E3EDF">
            <w:pPr>
              <w:pStyle w:val="ConsPlusNormal"/>
            </w:pPr>
          </w:p>
        </w:tc>
      </w:tr>
      <w:tr w:rsidR="002E3EDF">
        <w:tc>
          <w:tcPr>
            <w:tcW w:w="620" w:type="dxa"/>
            <w:vMerge w:val="restart"/>
            <w:tcBorders>
              <w:top w:val="nil"/>
            </w:tcBorders>
          </w:tcPr>
          <w:p w:rsidR="002E3EDF" w:rsidRDefault="002E3EDF">
            <w:pPr>
              <w:pStyle w:val="ConsPlusNormal"/>
              <w:jc w:val="center"/>
            </w:pPr>
          </w:p>
        </w:tc>
        <w:tc>
          <w:tcPr>
            <w:tcW w:w="1619" w:type="dxa"/>
            <w:vMerge w:val="restart"/>
            <w:tcBorders>
              <w:top w:val="nil"/>
            </w:tcBorders>
          </w:tcPr>
          <w:p w:rsidR="002E3EDF" w:rsidRDefault="002E3EDF">
            <w:pPr>
              <w:pStyle w:val="ConsPlusNormal"/>
            </w:pPr>
          </w:p>
        </w:tc>
        <w:tc>
          <w:tcPr>
            <w:tcW w:w="1456" w:type="dxa"/>
            <w:vMerge w:val="restart"/>
            <w:tcBorders>
              <w:top w:val="nil"/>
            </w:tcBorders>
          </w:tcPr>
          <w:p w:rsidR="002E3EDF" w:rsidRDefault="002E3EDF">
            <w:pPr>
              <w:pStyle w:val="ConsPlusNormal"/>
            </w:pPr>
          </w:p>
        </w:tc>
        <w:tc>
          <w:tcPr>
            <w:tcW w:w="1345" w:type="dxa"/>
            <w:vMerge w:val="restart"/>
          </w:tcPr>
          <w:p w:rsidR="002E3EDF" w:rsidRDefault="002E3EDF">
            <w:pPr>
              <w:pStyle w:val="ConsPlusNormal"/>
            </w:pPr>
            <w:r>
              <w:t>Расчетный показатель минимально допустимой площади территории для размещения объекта</w:t>
            </w:r>
          </w:p>
        </w:tc>
        <w:tc>
          <w:tcPr>
            <w:tcW w:w="2098" w:type="dxa"/>
            <w:vMerge w:val="restart"/>
          </w:tcPr>
          <w:p w:rsidR="002E3EDF" w:rsidRDefault="002E3EDF">
            <w:pPr>
              <w:pStyle w:val="ConsPlusNormal"/>
            </w:pPr>
            <w:r>
              <w:t xml:space="preserve">Размер земельного участка для отдельно стоящих котельных в зависимости от мощности, </w:t>
            </w:r>
            <w:proofErr w:type="gramStart"/>
            <w:r>
              <w:t>га</w:t>
            </w:r>
            <w:proofErr w:type="gramEnd"/>
          </w:p>
        </w:tc>
        <w:tc>
          <w:tcPr>
            <w:tcW w:w="1361" w:type="dxa"/>
            <w:gridSpan w:val="2"/>
            <w:vMerge w:val="restart"/>
          </w:tcPr>
          <w:p w:rsidR="002E3EDF" w:rsidRDefault="002E3EDF">
            <w:pPr>
              <w:pStyle w:val="ConsPlusNormal"/>
            </w:pPr>
            <w:r>
              <w:t>Теплопроизводительность котельной, Гкал/</w:t>
            </w:r>
            <w:proofErr w:type="gramStart"/>
            <w:r>
              <w:t>ч</w:t>
            </w:r>
            <w:proofErr w:type="gramEnd"/>
            <w:r>
              <w:t xml:space="preserve"> (МВт)</w:t>
            </w:r>
          </w:p>
        </w:tc>
        <w:tc>
          <w:tcPr>
            <w:tcW w:w="5105" w:type="dxa"/>
            <w:gridSpan w:val="11"/>
          </w:tcPr>
          <w:p w:rsidR="002E3EDF" w:rsidRDefault="002E3EDF">
            <w:pPr>
              <w:pStyle w:val="ConsPlusNormal"/>
            </w:pPr>
            <w:r>
              <w:t xml:space="preserve">Размеры земельных участков, </w:t>
            </w:r>
            <w:proofErr w:type="gramStart"/>
            <w:r>
              <w:t>га</w:t>
            </w:r>
            <w:proofErr w:type="gramEnd"/>
            <w:r>
              <w:t>, котельных, работающих</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vMerge/>
          </w:tcPr>
          <w:p w:rsidR="002E3EDF" w:rsidRDefault="002E3EDF">
            <w:pPr>
              <w:pStyle w:val="ConsPlusNormal"/>
            </w:pPr>
          </w:p>
        </w:tc>
        <w:tc>
          <w:tcPr>
            <w:tcW w:w="2552" w:type="dxa"/>
            <w:gridSpan w:val="5"/>
          </w:tcPr>
          <w:p w:rsidR="002E3EDF" w:rsidRDefault="002E3EDF">
            <w:pPr>
              <w:pStyle w:val="ConsPlusNormal"/>
            </w:pPr>
            <w:r>
              <w:t>на твердом топливе</w:t>
            </w:r>
          </w:p>
        </w:tc>
        <w:tc>
          <w:tcPr>
            <w:tcW w:w="2553" w:type="dxa"/>
            <w:gridSpan w:val="6"/>
          </w:tcPr>
          <w:p w:rsidR="002E3EDF" w:rsidRDefault="002E3EDF">
            <w:pPr>
              <w:pStyle w:val="ConsPlusNormal"/>
            </w:pPr>
            <w:r>
              <w:t>на газомазутном топливе</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до 5</w:t>
            </w:r>
          </w:p>
        </w:tc>
        <w:tc>
          <w:tcPr>
            <w:tcW w:w="2552" w:type="dxa"/>
            <w:gridSpan w:val="5"/>
          </w:tcPr>
          <w:p w:rsidR="002E3EDF" w:rsidRDefault="002E3EDF">
            <w:pPr>
              <w:pStyle w:val="ConsPlusNormal"/>
            </w:pPr>
            <w:r>
              <w:t>0,7</w:t>
            </w:r>
          </w:p>
        </w:tc>
        <w:tc>
          <w:tcPr>
            <w:tcW w:w="2553" w:type="dxa"/>
            <w:gridSpan w:val="6"/>
          </w:tcPr>
          <w:p w:rsidR="002E3EDF" w:rsidRDefault="002E3EDF">
            <w:pPr>
              <w:pStyle w:val="ConsPlusNormal"/>
            </w:pPr>
            <w:r>
              <w:t>0,7</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 5 до 10 (св. 6 до 12)</w:t>
            </w:r>
          </w:p>
        </w:tc>
        <w:tc>
          <w:tcPr>
            <w:tcW w:w="2552" w:type="dxa"/>
            <w:gridSpan w:val="5"/>
          </w:tcPr>
          <w:p w:rsidR="002E3EDF" w:rsidRDefault="002E3EDF">
            <w:pPr>
              <w:pStyle w:val="ConsPlusNormal"/>
            </w:pPr>
            <w:r>
              <w:t>1</w:t>
            </w:r>
          </w:p>
        </w:tc>
        <w:tc>
          <w:tcPr>
            <w:tcW w:w="2553" w:type="dxa"/>
            <w:gridSpan w:val="6"/>
          </w:tcPr>
          <w:p w:rsidR="002E3EDF" w:rsidRDefault="002E3EDF">
            <w:pPr>
              <w:pStyle w:val="ConsPlusNormal"/>
            </w:pPr>
            <w:r>
              <w:t>1</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 xml:space="preserve">св. 10 до 50 </w:t>
            </w:r>
            <w:r>
              <w:lastRenderedPageBreak/>
              <w:t>(св. 12 до 58)</w:t>
            </w:r>
          </w:p>
        </w:tc>
        <w:tc>
          <w:tcPr>
            <w:tcW w:w="2552" w:type="dxa"/>
            <w:gridSpan w:val="5"/>
          </w:tcPr>
          <w:p w:rsidR="002E3EDF" w:rsidRDefault="002E3EDF">
            <w:pPr>
              <w:pStyle w:val="ConsPlusNormal"/>
            </w:pPr>
            <w:r>
              <w:lastRenderedPageBreak/>
              <w:t>2</w:t>
            </w:r>
          </w:p>
        </w:tc>
        <w:tc>
          <w:tcPr>
            <w:tcW w:w="2553" w:type="dxa"/>
            <w:gridSpan w:val="6"/>
          </w:tcPr>
          <w:p w:rsidR="002E3EDF" w:rsidRDefault="002E3EDF">
            <w:pPr>
              <w:pStyle w:val="ConsPlusNormal"/>
            </w:pPr>
            <w:r>
              <w:t>1,5</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 50 до 100 (св. 58 до 116)</w:t>
            </w:r>
          </w:p>
        </w:tc>
        <w:tc>
          <w:tcPr>
            <w:tcW w:w="2552" w:type="dxa"/>
            <w:gridSpan w:val="5"/>
          </w:tcPr>
          <w:p w:rsidR="002E3EDF" w:rsidRDefault="002E3EDF">
            <w:pPr>
              <w:pStyle w:val="ConsPlusNormal"/>
            </w:pPr>
            <w:r>
              <w:t>3</w:t>
            </w:r>
          </w:p>
        </w:tc>
        <w:tc>
          <w:tcPr>
            <w:tcW w:w="2553" w:type="dxa"/>
            <w:gridSpan w:val="6"/>
          </w:tcPr>
          <w:p w:rsidR="002E3EDF" w:rsidRDefault="002E3EDF">
            <w:pPr>
              <w:pStyle w:val="ConsPlusNormal"/>
            </w:pPr>
            <w:r>
              <w:t>2,5</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 100 до 200 (св. 16 до 233)</w:t>
            </w:r>
          </w:p>
        </w:tc>
        <w:tc>
          <w:tcPr>
            <w:tcW w:w="2552" w:type="dxa"/>
            <w:gridSpan w:val="5"/>
          </w:tcPr>
          <w:p w:rsidR="002E3EDF" w:rsidRDefault="002E3EDF">
            <w:pPr>
              <w:pStyle w:val="ConsPlusNormal"/>
            </w:pPr>
            <w:r>
              <w:t>3,7</w:t>
            </w:r>
          </w:p>
        </w:tc>
        <w:tc>
          <w:tcPr>
            <w:tcW w:w="2553" w:type="dxa"/>
            <w:gridSpan w:val="6"/>
          </w:tcPr>
          <w:p w:rsidR="002E3EDF" w:rsidRDefault="002E3EDF">
            <w:pPr>
              <w:pStyle w:val="ConsPlusNormal"/>
            </w:pPr>
            <w:r>
              <w:t>3</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 200 до 400 (св. 233 до 466)</w:t>
            </w:r>
          </w:p>
        </w:tc>
        <w:tc>
          <w:tcPr>
            <w:tcW w:w="2552" w:type="dxa"/>
            <w:gridSpan w:val="5"/>
          </w:tcPr>
          <w:p w:rsidR="002E3EDF" w:rsidRDefault="002E3EDF">
            <w:pPr>
              <w:pStyle w:val="ConsPlusNormal"/>
            </w:pPr>
            <w:r>
              <w:t>4,3</w:t>
            </w:r>
          </w:p>
        </w:tc>
        <w:tc>
          <w:tcPr>
            <w:tcW w:w="2553" w:type="dxa"/>
            <w:gridSpan w:val="6"/>
          </w:tcPr>
          <w:p w:rsidR="002E3EDF" w:rsidRDefault="002E3EDF">
            <w:pPr>
              <w:pStyle w:val="ConsPlusNormal"/>
            </w:pPr>
            <w:r>
              <w:t>3,5</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2801" w:type="dxa"/>
            <w:gridSpan w:val="2"/>
          </w:tcPr>
          <w:p w:rsidR="002E3EDF" w:rsidRDefault="002E3EDF">
            <w:pPr>
              <w:pStyle w:val="ConsPlusNormal"/>
            </w:pPr>
            <w:r>
              <w:t>Расчетный показатель максимально допустимого уровня территориальной доступности</w:t>
            </w:r>
          </w:p>
        </w:tc>
        <w:tc>
          <w:tcPr>
            <w:tcW w:w="2098" w:type="dxa"/>
          </w:tcPr>
          <w:p w:rsidR="002E3EDF" w:rsidRDefault="002E3EDF">
            <w:pPr>
              <w:pStyle w:val="ConsPlusNormal"/>
              <w:jc w:val="center"/>
            </w:pPr>
            <w:r>
              <w:t>-</w:t>
            </w:r>
          </w:p>
        </w:tc>
        <w:tc>
          <w:tcPr>
            <w:tcW w:w="6466" w:type="dxa"/>
            <w:gridSpan w:val="13"/>
          </w:tcPr>
          <w:p w:rsidR="002E3EDF" w:rsidRDefault="002E3EDF">
            <w:pPr>
              <w:pStyle w:val="ConsPlusNormal"/>
            </w:pPr>
            <w:r>
              <w:t>не нормируется</w:t>
            </w:r>
          </w:p>
        </w:tc>
      </w:tr>
      <w:tr w:rsidR="002E3EDF">
        <w:tc>
          <w:tcPr>
            <w:tcW w:w="620" w:type="dxa"/>
            <w:vMerge w:val="restart"/>
          </w:tcPr>
          <w:p w:rsidR="002E3EDF" w:rsidRDefault="002E3EDF">
            <w:pPr>
              <w:pStyle w:val="ConsPlusNormal"/>
              <w:jc w:val="center"/>
            </w:pPr>
            <w:r>
              <w:t>4</w:t>
            </w:r>
          </w:p>
        </w:tc>
        <w:tc>
          <w:tcPr>
            <w:tcW w:w="1619" w:type="dxa"/>
            <w:vMerge w:val="restart"/>
          </w:tcPr>
          <w:p w:rsidR="002E3EDF" w:rsidRDefault="002E3EDF">
            <w:pPr>
              <w:pStyle w:val="ConsPlusNormal"/>
            </w:pPr>
            <w:r>
              <w:t>Водозаборы, станции водоподготовки (водопроводные очистные сооружения), насосные станции, резервуары, водонапорные башни, водопровод</w:t>
            </w:r>
          </w:p>
        </w:tc>
        <w:tc>
          <w:tcPr>
            <w:tcW w:w="1456" w:type="dxa"/>
            <w:vMerge w:val="restart"/>
          </w:tcPr>
          <w:p w:rsidR="002E3EDF" w:rsidRDefault="002E3EDF">
            <w:pPr>
              <w:pStyle w:val="ConsPlusNormal"/>
            </w:pPr>
            <w:r>
              <w:t>Расчетные показатели минимально допустимого уровня обеспеченности</w:t>
            </w:r>
          </w:p>
        </w:tc>
        <w:tc>
          <w:tcPr>
            <w:tcW w:w="1345" w:type="dxa"/>
            <w:vMerge w:val="restart"/>
          </w:tcPr>
          <w:p w:rsidR="002E3EDF" w:rsidRDefault="002E3EDF">
            <w:pPr>
              <w:pStyle w:val="ConsPlusNormal"/>
            </w:pPr>
            <w:r>
              <w:t>Расчетный показатель минимально допустимого уровня мощности объекта</w:t>
            </w:r>
          </w:p>
        </w:tc>
        <w:tc>
          <w:tcPr>
            <w:tcW w:w="2098" w:type="dxa"/>
            <w:vMerge w:val="restart"/>
          </w:tcPr>
          <w:p w:rsidR="002E3EDF" w:rsidRDefault="002E3EDF">
            <w:pPr>
              <w:pStyle w:val="ConsPlusNormal"/>
            </w:pPr>
            <w:r>
              <w:t xml:space="preserve">Показатель удельного водопотребления, </w:t>
            </w:r>
            <w:proofErr w:type="gramStart"/>
            <w:r>
              <w:t>л</w:t>
            </w:r>
            <w:proofErr w:type="gramEnd"/>
            <w:r>
              <w:t>/сут. на 1 чел.</w:t>
            </w:r>
          </w:p>
        </w:tc>
        <w:tc>
          <w:tcPr>
            <w:tcW w:w="3231" w:type="dxa"/>
            <w:gridSpan w:val="6"/>
          </w:tcPr>
          <w:p w:rsidR="002E3EDF" w:rsidRDefault="002E3EDF">
            <w:pPr>
              <w:pStyle w:val="ConsPlusNormal"/>
            </w:pPr>
            <w:r>
              <w:t>Степень благоустройства районов жилой застройки</w:t>
            </w:r>
          </w:p>
        </w:tc>
        <w:tc>
          <w:tcPr>
            <w:tcW w:w="3235" w:type="dxa"/>
            <w:gridSpan w:val="7"/>
          </w:tcPr>
          <w:p w:rsidR="002E3EDF" w:rsidRDefault="002E3EDF">
            <w:pPr>
              <w:pStyle w:val="ConsPlusNormal"/>
            </w:pPr>
            <w:r>
              <w:t xml:space="preserve">Минимальная норма удельного хозяйственно-питьевого водопотребления на одного жителя среднесуточная (за год), </w:t>
            </w:r>
            <w:proofErr w:type="gramStart"/>
            <w:r>
              <w:t>л</w:t>
            </w:r>
            <w:proofErr w:type="gramEnd"/>
            <w:r>
              <w:t>/сут. на человека</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Застройка зданиями, оборудованными внутренним водопроводом и канализацией, без ванн</w:t>
            </w:r>
          </w:p>
        </w:tc>
        <w:tc>
          <w:tcPr>
            <w:tcW w:w="3235" w:type="dxa"/>
            <w:gridSpan w:val="7"/>
          </w:tcPr>
          <w:p w:rsidR="002E3EDF" w:rsidRDefault="002E3EDF">
            <w:pPr>
              <w:pStyle w:val="ConsPlusNormal"/>
            </w:pPr>
            <w:r>
              <w:t>125</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Застройка зданиями, оборудованными внутренним водопроводом и канализацией, с ванными и местными водонагревателями</w:t>
            </w:r>
          </w:p>
        </w:tc>
        <w:tc>
          <w:tcPr>
            <w:tcW w:w="3235" w:type="dxa"/>
            <w:gridSpan w:val="7"/>
          </w:tcPr>
          <w:p w:rsidR="002E3EDF" w:rsidRDefault="002E3EDF">
            <w:pPr>
              <w:pStyle w:val="ConsPlusNormal"/>
            </w:pPr>
            <w:r>
              <w:t>160</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Застройка зданиями, оборудованными внутренним водопроводом и канализацией, с ванными и централизованным горячим водоснабжением</w:t>
            </w:r>
          </w:p>
        </w:tc>
        <w:tc>
          <w:tcPr>
            <w:tcW w:w="3235" w:type="dxa"/>
            <w:gridSpan w:val="7"/>
          </w:tcPr>
          <w:p w:rsidR="002E3EDF" w:rsidRDefault="002E3EDF">
            <w:pPr>
              <w:pStyle w:val="ConsPlusNormal"/>
            </w:pPr>
            <w:r>
              <w:t>220</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val="restart"/>
          </w:tcPr>
          <w:p w:rsidR="002E3EDF" w:rsidRDefault="002E3EDF">
            <w:pPr>
              <w:pStyle w:val="ConsPlusNormal"/>
            </w:pPr>
            <w:r>
              <w:t>Расчетный показатель минимально допустимой площади территории для размещения объекта</w:t>
            </w:r>
          </w:p>
        </w:tc>
        <w:tc>
          <w:tcPr>
            <w:tcW w:w="2098" w:type="dxa"/>
            <w:vMerge w:val="restart"/>
          </w:tcPr>
          <w:p w:rsidR="002E3EDF" w:rsidRDefault="002E3EDF">
            <w:pPr>
              <w:pStyle w:val="ConsPlusNormal"/>
            </w:pPr>
            <w:r>
              <w:t xml:space="preserve">Размер земельного участка для размещения станций водоподготовки в зависимости от их производительности следует принимать по проекту, но не более, </w:t>
            </w:r>
            <w:proofErr w:type="gramStart"/>
            <w:r>
              <w:t>га</w:t>
            </w:r>
            <w:proofErr w:type="gramEnd"/>
          </w:p>
        </w:tc>
        <w:tc>
          <w:tcPr>
            <w:tcW w:w="3231" w:type="dxa"/>
            <w:gridSpan w:val="6"/>
          </w:tcPr>
          <w:p w:rsidR="002E3EDF" w:rsidRDefault="002E3EDF">
            <w:pPr>
              <w:pStyle w:val="ConsPlusNormal"/>
            </w:pPr>
            <w:r>
              <w:t>Производительность станций водоподготовки, тыс. куб. м/сут.</w:t>
            </w:r>
          </w:p>
        </w:tc>
        <w:tc>
          <w:tcPr>
            <w:tcW w:w="3235" w:type="dxa"/>
            <w:gridSpan w:val="7"/>
          </w:tcPr>
          <w:p w:rsidR="002E3EDF" w:rsidRDefault="002E3EDF">
            <w:pPr>
              <w:pStyle w:val="ConsPlusNormal"/>
            </w:pPr>
            <w:r>
              <w:t xml:space="preserve">Размер земельного участка, </w:t>
            </w:r>
            <w:proofErr w:type="gramStart"/>
            <w:r>
              <w:t>га</w:t>
            </w:r>
            <w:proofErr w:type="gramEnd"/>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до 0,1</w:t>
            </w:r>
          </w:p>
        </w:tc>
        <w:tc>
          <w:tcPr>
            <w:tcW w:w="3235" w:type="dxa"/>
            <w:gridSpan w:val="7"/>
          </w:tcPr>
          <w:p w:rsidR="002E3EDF" w:rsidRDefault="002E3EDF">
            <w:pPr>
              <w:pStyle w:val="ConsPlusNormal"/>
            </w:pPr>
            <w:r>
              <w:t>0,1</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0,1 до 0,2</w:t>
            </w:r>
          </w:p>
        </w:tc>
        <w:tc>
          <w:tcPr>
            <w:tcW w:w="3235" w:type="dxa"/>
            <w:gridSpan w:val="7"/>
          </w:tcPr>
          <w:p w:rsidR="002E3EDF" w:rsidRDefault="002E3EDF">
            <w:pPr>
              <w:pStyle w:val="ConsPlusNormal"/>
            </w:pPr>
            <w:r>
              <w:t>0,25</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0,2 до 0,4</w:t>
            </w:r>
          </w:p>
        </w:tc>
        <w:tc>
          <w:tcPr>
            <w:tcW w:w="3235" w:type="dxa"/>
            <w:gridSpan w:val="7"/>
          </w:tcPr>
          <w:p w:rsidR="002E3EDF" w:rsidRDefault="002E3EDF">
            <w:pPr>
              <w:pStyle w:val="ConsPlusNormal"/>
            </w:pPr>
            <w:r>
              <w:t>0,4</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0,4 до 0,8</w:t>
            </w:r>
          </w:p>
        </w:tc>
        <w:tc>
          <w:tcPr>
            <w:tcW w:w="3235" w:type="dxa"/>
            <w:gridSpan w:val="7"/>
          </w:tcPr>
          <w:p w:rsidR="002E3EDF" w:rsidRDefault="002E3EDF">
            <w:pPr>
              <w:pStyle w:val="ConsPlusNormal"/>
            </w:pPr>
            <w:r>
              <w:t>1</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0,8 до 12</w:t>
            </w:r>
          </w:p>
        </w:tc>
        <w:tc>
          <w:tcPr>
            <w:tcW w:w="3235" w:type="dxa"/>
            <w:gridSpan w:val="7"/>
          </w:tcPr>
          <w:p w:rsidR="002E3EDF" w:rsidRDefault="002E3EDF">
            <w:pPr>
              <w:pStyle w:val="ConsPlusNormal"/>
            </w:pPr>
            <w:r>
              <w:t>2</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12 до 32</w:t>
            </w:r>
          </w:p>
        </w:tc>
        <w:tc>
          <w:tcPr>
            <w:tcW w:w="3235" w:type="dxa"/>
            <w:gridSpan w:val="7"/>
          </w:tcPr>
          <w:p w:rsidR="002E3EDF" w:rsidRDefault="002E3EDF">
            <w:pPr>
              <w:pStyle w:val="ConsPlusNormal"/>
            </w:pPr>
            <w:r>
              <w:t>3</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32 до 80</w:t>
            </w:r>
          </w:p>
        </w:tc>
        <w:tc>
          <w:tcPr>
            <w:tcW w:w="3235" w:type="dxa"/>
            <w:gridSpan w:val="7"/>
          </w:tcPr>
          <w:p w:rsidR="002E3EDF" w:rsidRDefault="002E3EDF">
            <w:pPr>
              <w:pStyle w:val="ConsPlusNormal"/>
            </w:pPr>
            <w:r>
              <w:t>4</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80 до 125</w:t>
            </w:r>
          </w:p>
        </w:tc>
        <w:tc>
          <w:tcPr>
            <w:tcW w:w="3235" w:type="dxa"/>
            <w:gridSpan w:val="7"/>
          </w:tcPr>
          <w:p w:rsidR="002E3EDF" w:rsidRDefault="002E3EDF">
            <w:pPr>
              <w:pStyle w:val="ConsPlusNormal"/>
            </w:pPr>
            <w:r>
              <w:t>6</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125 до 250</w:t>
            </w:r>
          </w:p>
        </w:tc>
        <w:tc>
          <w:tcPr>
            <w:tcW w:w="3235" w:type="dxa"/>
            <w:gridSpan w:val="7"/>
          </w:tcPr>
          <w:p w:rsidR="002E3EDF" w:rsidRDefault="002E3EDF">
            <w:pPr>
              <w:pStyle w:val="ConsPlusNormal"/>
            </w:pPr>
            <w:r>
              <w:t>12</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250 до 400</w:t>
            </w:r>
          </w:p>
        </w:tc>
        <w:tc>
          <w:tcPr>
            <w:tcW w:w="3235" w:type="dxa"/>
            <w:gridSpan w:val="7"/>
          </w:tcPr>
          <w:p w:rsidR="002E3EDF" w:rsidRDefault="002E3EDF">
            <w:pPr>
              <w:pStyle w:val="ConsPlusNormal"/>
            </w:pPr>
            <w:r>
              <w:t>18</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1456" w:type="dxa"/>
            <w:vMerge/>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свыше 400 до 800</w:t>
            </w:r>
          </w:p>
        </w:tc>
        <w:tc>
          <w:tcPr>
            <w:tcW w:w="3235" w:type="dxa"/>
            <w:gridSpan w:val="7"/>
          </w:tcPr>
          <w:p w:rsidR="002E3EDF" w:rsidRDefault="002E3EDF">
            <w:pPr>
              <w:pStyle w:val="ConsPlusNormal"/>
            </w:pPr>
            <w:r>
              <w:t>24</w:t>
            </w:r>
          </w:p>
        </w:tc>
      </w:tr>
      <w:tr w:rsidR="002E3EDF">
        <w:tc>
          <w:tcPr>
            <w:tcW w:w="620" w:type="dxa"/>
            <w:vMerge/>
          </w:tcPr>
          <w:p w:rsidR="002E3EDF" w:rsidRDefault="002E3EDF">
            <w:pPr>
              <w:pStyle w:val="ConsPlusNormal"/>
            </w:pPr>
          </w:p>
        </w:tc>
        <w:tc>
          <w:tcPr>
            <w:tcW w:w="1619" w:type="dxa"/>
            <w:vMerge/>
          </w:tcPr>
          <w:p w:rsidR="002E3EDF" w:rsidRDefault="002E3EDF">
            <w:pPr>
              <w:pStyle w:val="ConsPlusNormal"/>
            </w:pPr>
          </w:p>
        </w:tc>
        <w:tc>
          <w:tcPr>
            <w:tcW w:w="2801" w:type="dxa"/>
            <w:gridSpan w:val="2"/>
          </w:tcPr>
          <w:p w:rsidR="002E3EDF" w:rsidRDefault="002E3EDF">
            <w:pPr>
              <w:pStyle w:val="ConsPlusNormal"/>
            </w:pPr>
            <w:r>
              <w:t>Расчетный показатель максимально допустимого уровня территориальной доступности</w:t>
            </w:r>
          </w:p>
        </w:tc>
        <w:tc>
          <w:tcPr>
            <w:tcW w:w="2098" w:type="dxa"/>
          </w:tcPr>
          <w:p w:rsidR="002E3EDF" w:rsidRDefault="002E3EDF">
            <w:pPr>
              <w:pStyle w:val="ConsPlusNormal"/>
              <w:jc w:val="center"/>
            </w:pPr>
            <w:r>
              <w:t>-</w:t>
            </w:r>
          </w:p>
        </w:tc>
        <w:tc>
          <w:tcPr>
            <w:tcW w:w="6466" w:type="dxa"/>
            <w:gridSpan w:val="13"/>
          </w:tcPr>
          <w:p w:rsidR="002E3EDF" w:rsidRDefault="002E3EDF">
            <w:pPr>
              <w:pStyle w:val="ConsPlusNormal"/>
            </w:pPr>
            <w:r>
              <w:t>не нормируется</w:t>
            </w:r>
          </w:p>
        </w:tc>
      </w:tr>
      <w:tr w:rsidR="002E3EDF">
        <w:tc>
          <w:tcPr>
            <w:tcW w:w="620" w:type="dxa"/>
            <w:vMerge w:val="restart"/>
            <w:tcBorders>
              <w:bottom w:val="nil"/>
            </w:tcBorders>
          </w:tcPr>
          <w:p w:rsidR="002E3EDF" w:rsidRDefault="002E3EDF">
            <w:pPr>
              <w:pStyle w:val="ConsPlusNormal"/>
              <w:jc w:val="center"/>
            </w:pPr>
            <w:r>
              <w:lastRenderedPageBreak/>
              <w:t>5</w:t>
            </w:r>
          </w:p>
        </w:tc>
        <w:tc>
          <w:tcPr>
            <w:tcW w:w="1619" w:type="dxa"/>
            <w:vMerge w:val="restart"/>
            <w:tcBorders>
              <w:bottom w:val="nil"/>
            </w:tcBorders>
          </w:tcPr>
          <w:p w:rsidR="002E3EDF" w:rsidRDefault="002E3EDF">
            <w:pPr>
              <w:pStyle w:val="ConsPlusNormal"/>
            </w:pPr>
            <w:r>
              <w:t>Очистные сооружения, канализационные насосные станции, канализация магистральная</w:t>
            </w:r>
          </w:p>
        </w:tc>
        <w:tc>
          <w:tcPr>
            <w:tcW w:w="1456" w:type="dxa"/>
            <w:vMerge w:val="restart"/>
            <w:tcBorders>
              <w:bottom w:val="nil"/>
            </w:tcBorders>
          </w:tcPr>
          <w:p w:rsidR="002E3EDF" w:rsidRDefault="002E3EDF">
            <w:pPr>
              <w:pStyle w:val="ConsPlusNormal"/>
            </w:pPr>
            <w:r>
              <w:t>Расчетные показатели минимально допустимого уровня обеспеченности</w:t>
            </w:r>
          </w:p>
        </w:tc>
        <w:tc>
          <w:tcPr>
            <w:tcW w:w="1345" w:type="dxa"/>
            <w:vMerge w:val="restart"/>
          </w:tcPr>
          <w:p w:rsidR="002E3EDF" w:rsidRDefault="002E3EDF">
            <w:pPr>
              <w:pStyle w:val="ConsPlusNormal"/>
            </w:pPr>
            <w:r>
              <w:t>Расчетный показатель минимально допустимого уровня мощности объекта</w:t>
            </w:r>
          </w:p>
        </w:tc>
        <w:tc>
          <w:tcPr>
            <w:tcW w:w="2098" w:type="dxa"/>
            <w:vMerge w:val="restart"/>
          </w:tcPr>
          <w:p w:rsidR="002E3EDF" w:rsidRDefault="002E3EDF">
            <w:pPr>
              <w:pStyle w:val="ConsPlusNormal"/>
            </w:pPr>
            <w:r>
              <w:t xml:space="preserve">Показатель удельного водоотведения, </w:t>
            </w:r>
            <w:proofErr w:type="gramStart"/>
            <w:r>
              <w:t>л</w:t>
            </w:r>
            <w:proofErr w:type="gramEnd"/>
            <w:r>
              <w:t>/сут. на 1 чел.</w:t>
            </w:r>
          </w:p>
        </w:tc>
        <w:tc>
          <w:tcPr>
            <w:tcW w:w="3231" w:type="dxa"/>
            <w:gridSpan w:val="6"/>
          </w:tcPr>
          <w:p w:rsidR="002E3EDF" w:rsidRDefault="002E3EDF">
            <w:pPr>
              <w:pStyle w:val="ConsPlusNormal"/>
            </w:pPr>
            <w:r>
              <w:t>Степень благоустройства районов жилой застройки</w:t>
            </w:r>
          </w:p>
        </w:tc>
        <w:tc>
          <w:tcPr>
            <w:tcW w:w="3235" w:type="dxa"/>
            <w:gridSpan w:val="7"/>
          </w:tcPr>
          <w:p w:rsidR="002E3EDF" w:rsidRDefault="002E3EDF">
            <w:pPr>
              <w:pStyle w:val="ConsPlusNormal"/>
            </w:pPr>
            <w:r>
              <w:t xml:space="preserve">Минимальная норма удельного водоотведения на одного жителя среднесуточная (за год), </w:t>
            </w:r>
            <w:proofErr w:type="gramStart"/>
            <w:r>
              <w:t>л</w:t>
            </w:r>
            <w:proofErr w:type="gramEnd"/>
            <w:r>
              <w:t>/сут. на человека</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Застройка зданиями, оборудованными внутренним водопроводом и канализацией, без ванн</w:t>
            </w:r>
          </w:p>
        </w:tc>
        <w:tc>
          <w:tcPr>
            <w:tcW w:w="3235" w:type="dxa"/>
            <w:gridSpan w:val="7"/>
          </w:tcPr>
          <w:p w:rsidR="002E3EDF" w:rsidRDefault="002E3EDF">
            <w:pPr>
              <w:pStyle w:val="ConsPlusNormal"/>
            </w:pPr>
            <w:r>
              <w:t>125</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Застройка зданиями, оборудованными внутренним водопроводом и канализацией, с ванными и местными водонагревателями</w:t>
            </w:r>
          </w:p>
        </w:tc>
        <w:tc>
          <w:tcPr>
            <w:tcW w:w="3235" w:type="dxa"/>
            <w:gridSpan w:val="7"/>
          </w:tcPr>
          <w:p w:rsidR="002E3EDF" w:rsidRDefault="002E3EDF">
            <w:pPr>
              <w:pStyle w:val="ConsPlusNormal"/>
            </w:pPr>
            <w:r>
              <w:t>160</w:t>
            </w:r>
          </w:p>
        </w:tc>
      </w:tr>
      <w:tr w:rsidR="002E3EDF">
        <w:tc>
          <w:tcPr>
            <w:tcW w:w="620" w:type="dxa"/>
            <w:vMerge/>
            <w:tcBorders>
              <w:bottom w:val="nil"/>
            </w:tcBorders>
          </w:tcPr>
          <w:p w:rsidR="002E3EDF" w:rsidRDefault="002E3EDF">
            <w:pPr>
              <w:pStyle w:val="ConsPlusNormal"/>
            </w:pPr>
          </w:p>
        </w:tc>
        <w:tc>
          <w:tcPr>
            <w:tcW w:w="1619" w:type="dxa"/>
            <w:vMerge/>
            <w:tcBorders>
              <w:bottom w:val="nil"/>
            </w:tcBorders>
          </w:tcPr>
          <w:p w:rsidR="002E3EDF" w:rsidRDefault="002E3EDF">
            <w:pPr>
              <w:pStyle w:val="ConsPlusNormal"/>
            </w:pPr>
          </w:p>
        </w:tc>
        <w:tc>
          <w:tcPr>
            <w:tcW w:w="1456" w:type="dxa"/>
            <w:vMerge/>
            <w:tcBorders>
              <w:bottom w:val="nil"/>
            </w:tcBorders>
          </w:tcPr>
          <w:p w:rsidR="002E3EDF" w:rsidRDefault="002E3EDF">
            <w:pPr>
              <w:pStyle w:val="ConsPlusNormal"/>
            </w:pPr>
          </w:p>
        </w:tc>
        <w:tc>
          <w:tcPr>
            <w:tcW w:w="1345" w:type="dxa"/>
            <w:vMerge/>
          </w:tcPr>
          <w:p w:rsidR="002E3EDF" w:rsidRDefault="002E3EDF">
            <w:pPr>
              <w:pStyle w:val="ConsPlusNormal"/>
            </w:pPr>
          </w:p>
        </w:tc>
        <w:tc>
          <w:tcPr>
            <w:tcW w:w="2098" w:type="dxa"/>
            <w:vMerge/>
          </w:tcPr>
          <w:p w:rsidR="002E3EDF" w:rsidRDefault="002E3EDF">
            <w:pPr>
              <w:pStyle w:val="ConsPlusNormal"/>
            </w:pPr>
          </w:p>
        </w:tc>
        <w:tc>
          <w:tcPr>
            <w:tcW w:w="3231" w:type="dxa"/>
            <w:gridSpan w:val="6"/>
          </w:tcPr>
          <w:p w:rsidR="002E3EDF" w:rsidRDefault="002E3EDF">
            <w:pPr>
              <w:pStyle w:val="ConsPlusNormal"/>
            </w:pPr>
            <w:r>
              <w:t>Застройка зданиями, оборудованными внутренним водопроводом и канализацией, с ванными и централизованным горячим водоснабжением</w:t>
            </w:r>
          </w:p>
        </w:tc>
        <w:tc>
          <w:tcPr>
            <w:tcW w:w="3235" w:type="dxa"/>
            <w:gridSpan w:val="7"/>
          </w:tcPr>
          <w:p w:rsidR="002E3EDF" w:rsidRDefault="002E3EDF">
            <w:pPr>
              <w:pStyle w:val="ConsPlusNormal"/>
            </w:pPr>
            <w:r>
              <w:t>230</w:t>
            </w:r>
          </w:p>
        </w:tc>
      </w:tr>
      <w:tr w:rsidR="002E3EDF">
        <w:tc>
          <w:tcPr>
            <w:tcW w:w="620" w:type="dxa"/>
            <w:vMerge w:val="restart"/>
            <w:tcBorders>
              <w:top w:val="nil"/>
              <w:bottom w:val="nil"/>
            </w:tcBorders>
          </w:tcPr>
          <w:p w:rsidR="002E3EDF" w:rsidRDefault="002E3EDF">
            <w:pPr>
              <w:pStyle w:val="ConsPlusNormal"/>
              <w:jc w:val="center"/>
            </w:pPr>
          </w:p>
        </w:tc>
        <w:tc>
          <w:tcPr>
            <w:tcW w:w="1619" w:type="dxa"/>
            <w:vMerge w:val="restart"/>
            <w:tcBorders>
              <w:top w:val="nil"/>
              <w:bottom w:val="nil"/>
            </w:tcBorders>
          </w:tcPr>
          <w:p w:rsidR="002E3EDF" w:rsidRDefault="002E3EDF">
            <w:pPr>
              <w:pStyle w:val="ConsPlusNormal"/>
            </w:pPr>
          </w:p>
        </w:tc>
        <w:tc>
          <w:tcPr>
            <w:tcW w:w="1456" w:type="dxa"/>
            <w:vMerge w:val="restart"/>
            <w:tcBorders>
              <w:top w:val="nil"/>
              <w:bottom w:val="nil"/>
            </w:tcBorders>
          </w:tcPr>
          <w:p w:rsidR="002E3EDF" w:rsidRDefault="002E3EDF">
            <w:pPr>
              <w:pStyle w:val="ConsPlusNormal"/>
            </w:pPr>
          </w:p>
        </w:tc>
        <w:tc>
          <w:tcPr>
            <w:tcW w:w="1345" w:type="dxa"/>
            <w:vMerge w:val="restart"/>
            <w:tcBorders>
              <w:bottom w:val="nil"/>
            </w:tcBorders>
          </w:tcPr>
          <w:p w:rsidR="002E3EDF" w:rsidRDefault="002E3EDF">
            <w:pPr>
              <w:pStyle w:val="ConsPlusNormal"/>
            </w:pPr>
            <w:r>
              <w:t>Расчетный показатель минимально допустимой площади территории для размещения объекта</w:t>
            </w:r>
          </w:p>
        </w:tc>
        <w:tc>
          <w:tcPr>
            <w:tcW w:w="2098" w:type="dxa"/>
            <w:vMerge w:val="restart"/>
          </w:tcPr>
          <w:p w:rsidR="002E3EDF" w:rsidRDefault="002E3EDF">
            <w:pPr>
              <w:pStyle w:val="ConsPlusNormal"/>
            </w:pPr>
            <w:r>
              <w:t xml:space="preserve">Ориентировочные размеры земельного участка для размещения канализационных очистных сооружений в зависимости от их производительности, </w:t>
            </w:r>
            <w:proofErr w:type="gramStart"/>
            <w:r>
              <w:t>га</w:t>
            </w:r>
            <w:proofErr w:type="gramEnd"/>
          </w:p>
        </w:tc>
        <w:tc>
          <w:tcPr>
            <w:tcW w:w="1361" w:type="dxa"/>
            <w:gridSpan w:val="2"/>
            <w:vMerge w:val="restart"/>
          </w:tcPr>
          <w:p w:rsidR="002E3EDF" w:rsidRDefault="002E3EDF">
            <w:pPr>
              <w:pStyle w:val="ConsPlusNormal"/>
            </w:pPr>
            <w:r>
              <w:t>Производительность канализационных очистных сооружений, тыс. куб. м/сут.</w:t>
            </w:r>
          </w:p>
        </w:tc>
        <w:tc>
          <w:tcPr>
            <w:tcW w:w="5105" w:type="dxa"/>
            <w:gridSpan w:val="11"/>
          </w:tcPr>
          <w:p w:rsidR="002E3EDF" w:rsidRDefault="002E3EDF">
            <w:pPr>
              <w:pStyle w:val="ConsPlusNormal"/>
            </w:pPr>
            <w:r>
              <w:t xml:space="preserve">Размеры земельных участков, </w:t>
            </w:r>
            <w:proofErr w:type="gramStart"/>
            <w:r>
              <w:t>га</w:t>
            </w:r>
            <w:proofErr w:type="gramEnd"/>
          </w:p>
        </w:tc>
      </w:tr>
      <w:tr w:rsidR="002E3EDF">
        <w:tc>
          <w:tcPr>
            <w:tcW w:w="620" w:type="dxa"/>
            <w:vMerge/>
            <w:tcBorders>
              <w:top w:val="nil"/>
              <w:bottom w:val="nil"/>
            </w:tcBorders>
          </w:tcPr>
          <w:p w:rsidR="002E3EDF" w:rsidRDefault="002E3EDF">
            <w:pPr>
              <w:pStyle w:val="ConsPlusNormal"/>
            </w:pPr>
          </w:p>
        </w:tc>
        <w:tc>
          <w:tcPr>
            <w:tcW w:w="1619" w:type="dxa"/>
            <w:vMerge/>
            <w:tcBorders>
              <w:top w:val="nil"/>
              <w:bottom w:val="nil"/>
            </w:tcBorders>
          </w:tcPr>
          <w:p w:rsidR="002E3EDF" w:rsidRDefault="002E3EDF">
            <w:pPr>
              <w:pStyle w:val="ConsPlusNormal"/>
            </w:pPr>
          </w:p>
        </w:tc>
        <w:tc>
          <w:tcPr>
            <w:tcW w:w="1456" w:type="dxa"/>
            <w:vMerge/>
            <w:tcBorders>
              <w:top w:val="nil"/>
              <w:bottom w:val="nil"/>
            </w:tcBorders>
          </w:tcPr>
          <w:p w:rsidR="002E3EDF" w:rsidRDefault="002E3EDF">
            <w:pPr>
              <w:pStyle w:val="ConsPlusNormal"/>
            </w:pPr>
          </w:p>
        </w:tc>
        <w:tc>
          <w:tcPr>
            <w:tcW w:w="1345" w:type="dxa"/>
            <w:vMerge/>
            <w:tcBorders>
              <w:bottom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vMerge/>
          </w:tcPr>
          <w:p w:rsidR="002E3EDF" w:rsidRDefault="002E3EDF">
            <w:pPr>
              <w:pStyle w:val="ConsPlusNormal"/>
            </w:pPr>
          </w:p>
        </w:tc>
        <w:tc>
          <w:tcPr>
            <w:tcW w:w="1701" w:type="dxa"/>
            <w:gridSpan w:val="3"/>
          </w:tcPr>
          <w:p w:rsidR="002E3EDF" w:rsidRDefault="002E3EDF">
            <w:pPr>
              <w:pStyle w:val="ConsPlusNormal"/>
            </w:pPr>
            <w:r>
              <w:t>Очистных сооружений</w:t>
            </w:r>
          </w:p>
        </w:tc>
        <w:tc>
          <w:tcPr>
            <w:tcW w:w="1701" w:type="dxa"/>
            <w:gridSpan w:val="5"/>
          </w:tcPr>
          <w:p w:rsidR="002E3EDF" w:rsidRDefault="002E3EDF">
            <w:pPr>
              <w:pStyle w:val="ConsPlusNormal"/>
            </w:pPr>
            <w:r>
              <w:t>Иловых площадок</w:t>
            </w:r>
          </w:p>
        </w:tc>
        <w:tc>
          <w:tcPr>
            <w:tcW w:w="1703" w:type="dxa"/>
            <w:gridSpan w:val="3"/>
          </w:tcPr>
          <w:p w:rsidR="002E3EDF" w:rsidRDefault="002E3EDF">
            <w:pPr>
              <w:pStyle w:val="ConsPlusNormal"/>
            </w:pPr>
            <w:r>
              <w:t>Биологических прудов глубокой очистки сточных вод</w:t>
            </w:r>
          </w:p>
        </w:tc>
      </w:tr>
      <w:tr w:rsidR="002E3EDF">
        <w:tc>
          <w:tcPr>
            <w:tcW w:w="620" w:type="dxa"/>
            <w:vMerge/>
            <w:tcBorders>
              <w:top w:val="nil"/>
              <w:bottom w:val="nil"/>
            </w:tcBorders>
          </w:tcPr>
          <w:p w:rsidR="002E3EDF" w:rsidRDefault="002E3EDF">
            <w:pPr>
              <w:pStyle w:val="ConsPlusNormal"/>
            </w:pPr>
          </w:p>
        </w:tc>
        <w:tc>
          <w:tcPr>
            <w:tcW w:w="1619" w:type="dxa"/>
            <w:vMerge/>
            <w:tcBorders>
              <w:top w:val="nil"/>
              <w:bottom w:val="nil"/>
            </w:tcBorders>
          </w:tcPr>
          <w:p w:rsidR="002E3EDF" w:rsidRDefault="002E3EDF">
            <w:pPr>
              <w:pStyle w:val="ConsPlusNormal"/>
            </w:pPr>
          </w:p>
        </w:tc>
        <w:tc>
          <w:tcPr>
            <w:tcW w:w="1456" w:type="dxa"/>
            <w:vMerge/>
            <w:tcBorders>
              <w:top w:val="nil"/>
              <w:bottom w:val="nil"/>
            </w:tcBorders>
          </w:tcPr>
          <w:p w:rsidR="002E3EDF" w:rsidRDefault="002E3EDF">
            <w:pPr>
              <w:pStyle w:val="ConsPlusNormal"/>
            </w:pPr>
          </w:p>
        </w:tc>
        <w:tc>
          <w:tcPr>
            <w:tcW w:w="1345" w:type="dxa"/>
            <w:vMerge/>
            <w:tcBorders>
              <w:bottom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до 0,7</w:t>
            </w:r>
          </w:p>
        </w:tc>
        <w:tc>
          <w:tcPr>
            <w:tcW w:w="1701" w:type="dxa"/>
            <w:gridSpan w:val="3"/>
          </w:tcPr>
          <w:p w:rsidR="002E3EDF" w:rsidRDefault="002E3EDF">
            <w:pPr>
              <w:pStyle w:val="ConsPlusNormal"/>
            </w:pPr>
            <w:r>
              <w:t>0,5</w:t>
            </w:r>
          </w:p>
        </w:tc>
        <w:tc>
          <w:tcPr>
            <w:tcW w:w="1701" w:type="dxa"/>
            <w:gridSpan w:val="5"/>
          </w:tcPr>
          <w:p w:rsidR="002E3EDF" w:rsidRDefault="002E3EDF">
            <w:pPr>
              <w:pStyle w:val="ConsPlusNormal"/>
            </w:pPr>
            <w:r>
              <w:t>0,2</w:t>
            </w:r>
          </w:p>
        </w:tc>
        <w:tc>
          <w:tcPr>
            <w:tcW w:w="1703" w:type="dxa"/>
            <w:gridSpan w:val="3"/>
          </w:tcPr>
          <w:p w:rsidR="002E3EDF" w:rsidRDefault="002E3EDF">
            <w:pPr>
              <w:pStyle w:val="ConsPlusNormal"/>
              <w:jc w:val="center"/>
            </w:pPr>
            <w:r>
              <w:t>-</w:t>
            </w:r>
          </w:p>
        </w:tc>
      </w:tr>
      <w:tr w:rsidR="002E3EDF">
        <w:tc>
          <w:tcPr>
            <w:tcW w:w="620" w:type="dxa"/>
            <w:vMerge/>
            <w:tcBorders>
              <w:top w:val="nil"/>
              <w:bottom w:val="nil"/>
            </w:tcBorders>
          </w:tcPr>
          <w:p w:rsidR="002E3EDF" w:rsidRDefault="002E3EDF">
            <w:pPr>
              <w:pStyle w:val="ConsPlusNormal"/>
            </w:pPr>
          </w:p>
        </w:tc>
        <w:tc>
          <w:tcPr>
            <w:tcW w:w="1619" w:type="dxa"/>
            <w:vMerge/>
            <w:tcBorders>
              <w:top w:val="nil"/>
              <w:bottom w:val="nil"/>
            </w:tcBorders>
          </w:tcPr>
          <w:p w:rsidR="002E3EDF" w:rsidRDefault="002E3EDF">
            <w:pPr>
              <w:pStyle w:val="ConsPlusNormal"/>
            </w:pPr>
          </w:p>
        </w:tc>
        <w:tc>
          <w:tcPr>
            <w:tcW w:w="1456" w:type="dxa"/>
            <w:vMerge/>
            <w:tcBorders>
              <w:top w:val="nil"/>
              <w:bottom w:val="nil"/>
            </w:tcBorders>
          </w:tcPr>
          <w:p w:rsidR="002E3EDF" w:rsidRDefault="002E3EDF">
            <w:pPr>
              <w:pStyle w:val="ConsPlusNormal"/>
            </w:pPr>
          </w:p>
        </w:tc>
        <w:tc>
          <w:tcPr>
            <w:tcW w:w="1345" w:type="dxa"/>
            <w:vMerge/>
            <w:tcBorders>
              <w:bottom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свыше 0,7 до 17</w:t>
            </w:r>
          </w:p>
        </w:tc>
        <w:tc>
          <w:tcPr>
            <w:tcW w:w="1701" w:type="dxa"/>
            <w:gridSpan w:val="3"/>
          </w:tcPr>
          <w:p w:rsidR="002E3EDF" w:rsidRDefault="002E3EDF">
            <w:pPr>
              <w:pStyle w:val="ConsPlusNormal"/>
            </w:pPr>
            <w:r>
              <w:t>4</w:t>
            </w:r>
          </w:p>
        </w:tc>
        <w:tc>
          <w:tcPr>
            <w:tcW w:w="1701" w:type="dxa"/>
            <w:gridSpan w:val="5"/>
          </w:tcPr>
          <w:p w:rsidR="002E3EDF" w:rsidRDefault="002E3EDF">
            <w:pPr>
              <w:pStyle w:val="ConsPlusNormal"/>
            </w:pPr>
            <w:r>
              <w:t>3</w:t>
            </w:r>
          </w:p>
        </w:tc>
        <w:tc>
          <w:tcPr>
            <w:tcW w:w="1703" w:type="dxa"/>
            <w:gridSpan w:val="3"/>
          </w:tcPr>
          <w:p w:rsidR="002E3EDF" w:rsidRDefault="002E3EDF">
            <w:pPr>
              <w:pStyle w:val="ConsPlusNormal"/>
            </w:pPr>
            <w:r>
              <w:t>3</w:t>
            </w:r>
          </w:p>
        </w:tc>
      </w:tr>
      <w:tr w:rsidR="002E3EDF">
        <w:tc>
          <w:tcPr>
            <w:tcW w:w="620" w:type="dxa"/>
            <w:vMerge/>
            <w:tcBorders>
              <w:top w:val="nil"/>
              <w:bottom w:val="nil"/>
            </w:tcBorders>
          </w:tcPr>
          <w:p w:rsidR="002E3EDF" w:rsidRDefault="002E3EDF">
            <w:pPr>
              <w:pStyle w:val="ConsPlusNormal"/>
            </w:pPr>
          </w:p>
        </w:tc>
        <w:tc>
          <w:tcPr>
            <w:tcW w:w="1619" w:type="dxa"/>
            <w:vMerge/>
            <w:tcBorders>
              <w:top w:val="nil"/>
              <w:bottom w:val="nil"/>
            </w:tcBorders>
          </w:tcPr>
          <w:p w:rsidR="002E3EDF" w:rsidRDefault="002E3EDF">
            <w:pPr>
              <w:pStyle w:val="ConsPlusNormal"/>
            </w:pPr>
          </w:p>
        </w:tc>
        <w:tc>
          <w:tcPr>
            <w:tcW w:w="1456" w:type="dxa"/>
            <w:vMerge/>
            <w:tcBorders>
              <w:top w:val="nil"/>
              <w:bottom w:val="nil"/>
            </w:tcBorders>
          </w:tcPr>
          <w:p w:rsidR="002E3EDF" w:rsidRDefault="002E3EDF">
            <w:pPr>
              <w:pStyle w:val="ConsPlusNormal"/>
            </w:pPr>
          </w:p>
        </w:tc>
        <w:tc>
          <w:tcPr>
            <w:tcW w:w="1345" w:type="dxa"/>
            <w:vMerge/>
            <w:tcBorders>
              <w:bottom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свыше 17 до 40</w:t>
            </w:r>
          </w:p>
        </w:tc>
        <w:tc>
          <w:tcPr>
            <w:tcW w:w="1701" w:type="dxa"/>
            <w:gridSpan w:val="3"/>
          </w:tcPr>
          <w:p w:rsidR="002E3EDF" w:rsidRDefault="002E3EDF">
            <w:pPr>
              <w:pStyle w:val="ConsPlusNormal"/>
            </w:pPr>
            <w:r>
              <w:t>6</w:t>
            </w:r>
          </w:p>
        </w:tc>
        <w:tc>
          <w:tcPr>
            <w:tcW w:w="1701" w:type="dxa"/>
            <w:gridSpan w:val="5"/>
          </w:tcPr>
          <w:p w:rsidR="002E3EDF" w:rsidRDefault="002E3EDF">
            <w:pPr>
              <w:pStyle w:val="ConsPlusNormal"/>
            </w:pPr>
            <w:r>
              <w:t>9</w:t>
            </w:r>
          </w:p>
        </w:tc>
        <w:tc>
          <w:tcPr>
            <w:tcW w:w="1703" w:type="dxa"/>
            <w:gridSpan w:val="3"/>
          </w:tcPr>
          <w:p w:rsidR="002E3EDF" w:rsidRDefault="002E3EDF">
            <w:pPr>
              <w:pStyle w:val="ConsPlusNormal"/>
            </w:pPr>
            <w:r>
              <w:t>6</w:t>
            </w:r>
          </w:p>
        </w:tc>
      </w:tr>
      <w:tr w:rsidR="002E3EDF">
        <w:tc>
          <w:tcPr>
            <w:tcW w:w="620" w:type="dxa"/>
            <w:vMerge/>
            <w:tcBorders>
              <w:top w:val="nil"/>
              <w:bottom w:val="nil"/>
            </w:tcBorders>
          </w:tcPr>
          <w:p w:rsidR="002E3EDF" w:rsidRDefault="002E3EDF">
            <w:pPr>
              <w:pStyle w:val="ConsPlusNormal"/>
            </w:pPr>
          </w:p>
        </w:tc>
        <w:tc>
          <w:tcPr>
            <w:tcW w:w="1619" w:type="dxa"/>
            <w:vMerge/>
            <w:tcBorders>
              <w:top w:val="nil"/>
              <w:bottom w:val="nil"/>
            </w:tcBorders>
          </w:tcPr>
          <w:p w:rsidR="002E3EDF" w:rsidRDefault="002E3EDF">
            <w:pPr>
              <w:pStyle w:val="ConsPlusNormal"/>
            </w:pPr>
          </w:p>
        </w:tc>
        <w:tc>
          <w:tcPr>
            <w:tcW w:w="1456" w:type="dxa"/>
            <w:vMerge/>
            <w:tcBorders>
              <w:top w:val="nil"/>
              <w:bottom w:val="nil"/>
            </w:tcBorders>
          </w:tcPr>
          <w:p w:rsidR="002E3EDF" w:rsidRDefault="002E3EDF">
            <w:pPr>
              <w:pStyle w:val="ConsPlusNormal"/>
            </w:pPr>
          </w:p>
        </w:tc>
        <w:tc>
          <w:tcPr>
            <w:tcW w:w="1345" w:type="dxa"/>
            <w:vMerge/>
            <w:tcBorders>
              <w:bottom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свыше 40 до 130</w:t>
            </w:r>
          </w:p>
        </w:tc>
        <w:tc>
          <w:tcPr>
            <w:tcW w:w="1701" w:type="dxa"/>
            <w:gridSpan w:val="3"/>
          </w:tcPr>
          <w:p w:rsidR="002E3EDF" w:rsidRDefault="002E3EDF">
            <w:pPr>
              <w:pStyle w:val="ConsPlusNormal"/>
            </w:pPr>
            <w:r>
              <w:t>12</w:t>
            </w:r>
          </w:p>
        </w:tc>
        <w:tc>
          <w:tcPr>
            <w:tcW w:w="1701" w:type="dxa"/>
            <w:gridSpan w:val="5"/>
          </w:tcPr>
          <w:p w:rsidR="002E3EDF" w:rsidRDefault="002E3EDF">
            <w:pPr>
              <w:pStyle w:val="ConsPlusNormal"/>
            </w:pPr>
            <w:r>
              <w:t>25</w:t>
            </w:r>
          </w:p>
        </w:tc>
        <w:tc>
          <w:tcPr>
            <w:tcW w:w="1703" w:type="dxa"/>
            <w:gridSpan w:val="3"/>
          </w:tcPr>
          <w:p w:rsidR="002E3EDF" w:rsidRDefault="002E3EDF">
            <w:pPr>
              <w:pStyle w:val="ConsPlusNormal"/>
            </w:pPr>
            <w:r>
              <w:t>20</w:t>
            </w:r>
          </w:p>
        </w:tc>
      </w:tr>
      <w:tr w:rsidR="002E3EDF">
        <w:tc>
          <w:tcPr>
            <w:tcW w:w="620" w:type="dxa"/>
            <w:vMerge/>
            <w:tcBorders>
              <w:top w:val="nil"/>
              <w:bottom w:val="nil"/>
            </w:tcBorders>
          </w:tcPr>
          <w:p w:rsidR="002E3EDF" w:rsidRDefault="002E3EDF">
            <w:pPr>
              <w:pStyle w:val="ConsPlusNormal"/>
            </w:pPr>
          </w:p>
        </w:tc>
        <w:tc>
          <w:tcPr>
            <w:tcW w:w="1619" w:type="dxa"/>
            <w:vMerge/>
            <w:tcBorders>
              <w:top w:val="nil"/>
              <w:bottom w:val="nil"/>
            </w:tcBorders>
          </w:tcPr>
          <w:p w:rsidR="002E3EDF" w:rsidRDefault="002E3EDF">
            <w:pPr>
              <w:pStyle w:val="ConsPlusNormal"/>
            </w:pPr>
          </w:p>
        </w:tc>
        <w:tc>
          <w:tcPr>
            <w:tcW w:w="1456" w:type="dxa"/>
            <w:vMerge/>
            <w:tcBorders>
              <w:top w:val="nil"/>
              <w:bottom w:val="nil"/>
            </w:tcBorders>
          </w:tcPr>
          <w:p w:rsidR="002E3EDF" w:rsidRDefault="002E3EDF">
            <w:pPr>
              <w:pStyle w:val="ConsPlusNormal"/>
            </w:pPr>
          </w:p>
        </w:tc>
        <w:tc>
          <w:tcPr>
            <w:tcW w:w="1345" w:type="dxa"/>
            <w:vMerge/>
            <w:tcBorders>
              <w:bottom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свыше 130 до 175</w:t>
            </w:r>
          </w:p>
        </w:tc>
        <w:tc>
          <w:tcPr>
            <w:tcW w:w="1701" w:type="dxa"/>
            <w:gridSpan w:val="3"/>
          </w:tcPr>
          <w:p w:rsidR="002E3EDF" w:rsidRDefault="002E3EDF">
            <w:pPr>
              <w:pStyle w:val="ConsPlusNormal"/>
            </w:pPr>
            <w:r>
              <w:t>14</w:t>
            </w:r>
          </w:p>
        </w:tc>
        <w:tc>
          <w:tcPr>
            <w:tcW w:w="1701" w:type="dxa"/>
            <w:gridSpan w:val="5"/>
          </w:tcPr>
          <w:p w:rsidR="002E3EDF" w:rsidRDefault="002E3EDF">
            <w:pPr>
              <w:pStyle w:val="ConsPlusNormal"/>
            </w:pPr>
            <w:r>
              <w:t>30</w:t>
            </w:r>
          </w:p>
        </w:tc>
        <w:tc>
          <w:tcPr>
            <w:tcW w:w="1703" w:type="dxa"/>
            <w:gridSpan w:val="3"/>
          </w:tcPr>
          <w:p w:rsidR="002E3EDF" w:rsidRDefault="002E3EDF">
            <w:pPr>
              <w:pStyle w:val="ConsPlusNormal"/>
            </w:pPr>
            <w:r>
              <w:t>30</w:t>
            </w:r>
          </w:p>
        </w:tc>
      </w:tr>
      <w:tr w:rsidR="002E3EDF">
        <w:tc>
          <w:tcPr>
            <w:tcW w:w="620" w:type="dxa"/>
            <w:vMerge/>
            <w:tcBorders>
              <w:top w:val="nil"/>
              <w:bottom w:val="nil"/>
            </w:tcBorders>
          </w:tcPr>
          <w:p w:rsidR="002E3EDF" w:rsidRDefault="002E3EDF">
            <w:pPr>
              <w:pStyle w:val="ConsPlusNormal"/>
            </w:pPr>
          </w:p>
        </w:tc>
        <w:tc>
          <w:tcPr>
            <w:tcW w:w="1619" w:type="dxa"/>
            <w:vMerge/>
            <w:tcBorders>
              <w:top w:val="nil"/>
              <w:bottom w:val="nil"/>
            </w:tcBorders>
          </w:tcPr>
          <w:p w:rsidR="002E3EDF" w:rsidRDefault="002E3EDF">
            <w:pPr>
              <w:pStyle w:val="ConsPlusNormal"/>
            </w:pPr>
          </w:p>
        </w:tc>
        <w:tc>
          <w:tcPr>
            <w:tcW w:w="1456" w:type="dxa"/>
            <w:vMerge/>
            <w:tcBorders>
              <w:top w:val="nil"/>
              <w:bottom w:val="nil"/>
            </w:tcBorders>
          </w:tcPr>
          <w:p w:rsidR="002E3EDF" w:rsidRDefault="002E3EDF">
            <w:pPr>
              <w:pStyle w:val="ConsPlusNormal"/>
            </w:pPr>
          </w:p>
        </w:tc>
        <w:tc>
          <w:tcPr>
            <w:tcW w:w="1345" w:type="dxa"/>
            <w:vMerge/>
            <w:tcBorders>
              <w:bottom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свыше 175 до 280</w:t>
            </w:r>
          </w:p>
        </w:tc>
        <w:tc>
          <w:tcPr>
            <w:tcW w:w="1701" w:type="dxa"/>
            <w:gridSpan w:val="3"/>
          </w:tcPr>
          <w:p w:rsidR="002E3EDF" w:rsidRDefault="002E3EDF">
            <w:pPr>
              <w:pStyle w:val="ConsPlusNormal"/>
            </w:pPr>
            <w:r>
              <w:t>18</w:t>
            </w:r>
          </w:p>
        </w:tc>
        <w:tc>
          <w:tcPr>
            <w:tcW w:w="1701" w:type="dxa"/>
            <w:gridSpan w:val="5"/>
          </w:tcPr>
          <w:p w:rsidR="002E3EDF" w:rsidRDefault="002E3EDF">
            <w:pPr>
              <w:pStyle w:val="ConsPlusNormal"/>
            </w:pPr>
            <w:r>
              <w:t>55</w:t>
            </w:r>
          </w:p>
        </w:tc>
        <w:tc>
          <w:tcPr>
            <w:tcW w:w="1703" w:type="dxa"/>
            <w:gridSpan w:val="3"/>
          </w:tcPr>
          <w:p w:rsidR="002E3EDF" w:rsidRDefault="002E3EDF">
            <w:pPr>
              <w:pStyle w:val="ConsPlusNormal"/>
              <w:jc w:val="center"/>
            </w:pPr>
            <w:r>
              <w:t>-</w:t>
            </w:r>
          </w:p>
        </w:tc>
      </w:tr>
      <w:tr w:rsidR="002E3EDF">
        <w:tc>
          <w:tcPr>
            <w:tcW w:w="620" w:type="dxa"/>
            <w:vMerge/>
            <w:tcBorders>
              <w:top w:val="nil"/>
              <w:bottom w:val="nil"/>
            </w:tcBorders>
          </w:tcPr>
          <w:p w:rsidR="002E3EDF" w:rsidRDefault="002E3EDF">
            <w:pPr>
              <w:pStyle w:val="ConsPlusNormal"/>
            </w:pPr>
          </w:p>
        </w:tc>
        <w:tc>
          <w:tcPr>
            <w:tcW w:w="1619" w:type="dxa"/>
            <w:vMerge/>
            <w:tcBorders>
              <w:top w:val="nil"/>
              <w:bottom w:val="nil"/>
            </w:tcBorders>
          </w:tcPr>
          <w:p w:rsidR="002E3EDF" w:rsidRDefault="002E3EDF">
            <w:pPr>
              <w:pStyle w:val="ConsPlusNormal"/>
            </w:pPr>
          </w:p>
        </w:tc>
        <w:tc>
          <w:tcPr>
            <w:tcW w:w="1456" w:type="dxa"/>
            <w:vMerge/>
            <w:tcBorders>
              <w:top w:val="nil"/>
              <w:bottom w:val="nil"/>
            </w:tcBorders>
          </w:tcPr>
          <w:p w:rsidR="002E3EDF" w:rsidRDefault="002E3EDF">
            <w:pPr>
              <w:pStyle w:val="ConsPlusNormal"/>
            </w:pPr>
          </w:p>
        </w:tc>
        <w:tc>
          <w:tcPr>
            <w:tcW w:w="1345" w:type="dxa"/>
            <w:vMerge/>
            <w:tcBorders>
              <w:bottom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свыше 280 тыс. куб. м/сут.</w:t>
            </w:r>
          </w:p>
        </w:tc>
        <w:tc>
          <w:tcPr>
            <w:tcW w:w="5105" w:type="dxa"/>
            <w:gridSpan w:val="11"/>
          </w:tcPr>
          <w:p w:rsidR="002E3EDF" w:rsidRDefault="002E3EDF">
            <w:pPr>
              <w:pStyle w:val="ConsPlusNormal"/>
            </w:pPr>
            <w:r>
              <w:t>следует принимать по проектам, разработанным при согласовании с Управлением Роспотребнадзора по Новосибирской области</w:t>
            </w:r>
          </w:p>
        </w:tc>
      </w:tr>
      <w:tr w:rsidR="002E3EDF">
        <w:tc>
          <w:tcPr>
            <w:tcW w:w="620" w:type="dxa"/>
            <w:vMerge w:val="restart"/>
            <w:tcBorders>
              <w:top w:val="nil"/>
            </w:tcBorders>
          </w:tcPr>
          <w:p w:rsidR="002E3EDF" w:rsidRDefault="002E3EDF">
            <w:pPr>
              <w:pStyle w:val="ConsPlusNormal"/>
              <w:jc w:val="center"/>
            </w:pPr>
          </w:p>
        </w:tc>
        <w:tc>
          <w:tcPr>
            <w:tcW w:w="1619" w:type="dxa"/>
            <w:vMerge w:val="restart"/>
            <w:tcBorders>
              <w:top w:val="nil"/>
            </w:tcBorders>
          </w:tcPr>
          <w:p w:rsidR="002E3EDF" w:rsidRDefault="002E3EDF">
            <w:pPr>
              <w:pStyle w:val="ConsPlusNormal"/>
            </w:pPr>
          </w:p>
        </w:tc>
        <w:tc>
          <w:tcPr>
            <w:tcW w:w="1456" w:type="dxa"/>
            <w:vMerge w:val="restart"/>
            <w:tcBorders>
              <w:top w:val="nil"/>
            </w:tcBorders>
          </w:tcPr>
          <w:p w:rsidR="002E3EDF" w:rsidRDefault="002E3EDF">
            <w:pPr>
              <w:pStyle w:val="ConsPlusNormal"/>
            </w:pPr>
          </w:p>
        </w:tc>
        <w:tc>
          <w:tcPr>
            <w:tcW w:w="1345" w:type="dxa"/>
            <w:vMerge w:val="restart"/>
            <w:tcBorders>
              <w:top w:val="nil"/>
            </w:tcBorders>
          </w:tcPr>
          <w:p w:rsidR="002E3EDF" w:rsidRDefault="002E3EDF">
            <w:pPr>
              <w:pStyle w:val="ConsPlusNormal"/>
            </w:pPr>
          </w:p>
        </w:tc>
        <w:tc>
          <w:tcPr>
            <w:tcW w:w="2098" w:type="dxa"/>
            <w:vMerge w:val="restart"/>
          </w:tcPr>
          <w:p w:rsidR="002E3EDF" w:rsidRDefault="002E3EDF">
            <w:pPr>
              <w:pStyle w:val="ConsPlusNormal"/>
            </w:pPr>
            <w:r>
              <w:t>Ориентировочные размеры участков для размещения сооружений систем водоотведения и расстояние от них до жилых и общественных зданий</w:t>
            </w:r>
          </w:p>
        </w:tc>
        <w:tc>
          <w:tcPr>
            <w:tcW w:w="1361" w:type="dxa"/>
            <w:gridSpan w:val="2"/>
          </w:tcPr>
          <w:p w:rsidR="002E3EDF" w:rsidRDefault="002E3EDF">
            <w:pPr>
              <w:pStyle w:val="ConsPlusNormal"/>
            </w:pPr>
            <w:r>
              <w:t>Наименование объекта</w:t>
            </w:r>
          </w:p>
        </w:tc>
        <w:tc>
          <w:tcPr>
            <w:tcW w:w="1701" w:type="dxa"/>
            <w:gridSpan w:val="3"/>
          </w:tcPr>
          <w:p w:rsidR="002E3EDF" w:rsidRDefault="002E3EDF">
            <w:pPr>
              <w:pStyle w:val="ConsPlusNormal"/>
            </w:pPr>
            <w:r>
              <w:t xml:space="preserve">Размер участка, </w:t>
            </w:r>
            <w:proofErr w:type="gramStart"/>
            <w:r>
              <w:t>м</w:t>
            </w:r>
            <w:proofErr w:type="gramEnd"/>
          </w:p>
        </w:tc>
        <w:tc>
          <w:tcPr>
            <w:tcW w:w="3404" w:type="dxa"/>
            <w:gridSpan w:val="8"/>
          </w:tcPr>
          <w:p w:rsidR="002E3EDF" w:rsidRDefault="002E3EDF">
            <w:pPr>
              <w:pStyle w:val="ConsPlusNormal"/>
            </w:pPr>
            <w:r>
              <w:t xml:space="preserve">Расстояние до жилых и общественных зданий, </w:t>
            </w:r>
            <w:proofErr w:type="gramStart"/>
            <w:r>
              <w:t>м</w:t>
            </w:r>
            <w:proofErr w:type="gramEnd"/>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Borders>
              <w:top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Очистные сооружения поверхностных сточных вод</w:t>
            </w:r>
          </w:p>
        </w:tc>
        <w:tc>
          <w:tcPr>
            <w:tcW w:w="1701" w:type="dxa"/>
            <w:gridSpan w:val="3"/>
          </w:tcPr>
          <w:p w:rsidR="002E3EDF" w:rsidRDefault="002E3EDF">
            <w:pPr>
              <w:pStyle w:val="ConsPlusNormal"/>
            </w:pPr>
            <w:r>
              <w:t>В зависимости от производительности и типа сооружения</w:t>
            </w:r>
          </w:p>
        </w:tc>
        <w:tc>
          <w:tcPr>
            <w:tcW w:w="3404" w:type="dxa"/>
            <w:gridSpan w:val="8"/>
          </w:tcPr>
          <w:p w:rsidR="002E3EDF" w:rsidRDefault="002E3EDF">
            <w:pPr>
              <w:pStyle w:val="ConsPlusNormal"/>
            </w:pPr>
            <w:r>
              <w:t xml:space="preserve">в соответствии с </w:t>
            </w:r>
            <w:hyperlink r:id="rId26">
              <w:r>
                <w:rPr>
                  <w:color w:val="0000FF"/>
                </w:rPr>
                <w:t>таблицей 7.1.2</w:t>
              </w:r>
            </w:hyperlink>
            <w:r>
              <w:t xml:space="preserve"> СанПиН 2.2.1/2.1.1.1200-03</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Borders>
              <w:top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Внутриквартальная канализационная насосная станция</w:t>
            </w:r>
          </w:p>
        </w:tc>
        <w:tc>
          <w:tcPr>
            <w:tcW w:w="1701" w:type="dxa"/>
            <w:gridSpan w:val="3"/>
          </w:tcPr>
          <w:p w:rsidR="002E3EDF" w:rsidRDefault="002E3EDF">
            <w:pPr>
              <w:pStyle w:val="ConsPlusNormal"/>
            </w:pPr>
            <w:r>
              <w:t>10 x 10</w:t>
            </w:r>
          </w:p>
        </w:tc>
        <w:tc>
          <w:tcPr>
            <w:tcW w:w="3404" w:type="dxa"/>
            <w:gridSpan w:val="8"/>
          </w:tcPr>
          <w:p w:rsidR="002E3EDF" w:rsidRDefault="002E3EDF">
            <w:pPr>
              <w:pStyle w:val="ConsPlusNormal"/>
            </w:pPr>
            <w:r>
              <w:t>20</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Borders>
              <w:top w:val="nil"/>
            </w:tcBorders>
          </w:tcPr>
          <w:p w:rsidR="002E3EDF" w:rsidRDefault="002E3EDF">
            <w:pPr>
              <w:pStyle w:val="ConsPlusNormal"/>
            </w:pPr>
          </w:p>
        </w:tc>
        <w:tc>
          <w:tcPr>
            <w:tcW w:w="2098" w:type="dxa"/>
            <w:vMerge/>
          </w:tcPr>
          <w:p w:rsidR="002E3EDF" w:rsidRDefault="002E3EDF">
            <w:pPr>
              <w:pStyle w:val="ConsPlusNormal"/>
            </w:pPr>
          </w:p>
        </w:tc>
        <w:tc>
          <w:tcPr>
            <w:tcW w:w="1361" w:type="dxa"/>
            <w:gridSpan w:val="2"/>
          </w:tcPr>
          <w:p w:rsidR="002E3EDF" w:rsidRDefault="002E3EDF">
            <w:pPr>
              <w:pStyle w:val="ConsPlusNormal"/>
            </w:pPr>
            <w:r>
              <w:t xml:space="preserve">Эксплуатационные площадки </w:t>
            </w:r>
            <w:r>
              <w:lastRenderedPageBreak/>
              <w:t>вокруг шахт тоннельных коллекторов</w:t>
            </w:r>
          </w:p>
        </w:tc>
        <w:tc>
          <w:tcPr>
            <w:tcW w:w="1701" w:type="dxa"/>
            <w:gridSpan w:val="3"/>
          </w:tcPr>
          <w:p w:rsidR="002E3EDF" w:rsidRDefault="002E3EDF">
            <w:pPr>
              <w:pStyle w:val="ConsPlusNormal"/>
            </w:pPr>
            <w:r>
              <w:lastRenderedPageBreak/>
              <w:t>20 x 20</w:t>
            </w:r>
          </w:p>
        </w:tc>
        <w:tc>
          <w:tcPr>
            <w:tcW w:w="3404" w:type="dxa"/>
            <w:gridSpan w:val="8"/>
          </w:tcPr>
          <w:p w:rsidR="002E3EDF" w:rsidRDefault="002E3EDF">
            <w:pPr>
              <w:pStyle w:val="ConsPlusNormal"/>
            </w:pPr>
            <w:r>
              <w:t>не менее 15 (от оси коллекторов)</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1456" w:type="dxa"/>
            <w:vMerge/>
            <w:tcBorders>
              <w:top w:val="nil"/>
            </w:tcBorders>
          </w:tcPr>
          <w:p w:rsidR="002E3EDF" w:rsidRDefault="002E3EDF">
            <w:pPr>
              <w:pStyle w:val="ConsPlusNormal"/>
            </w:pPr>
          </w:p>
        </w:tc>
        <w:tc>
          <w:tcPr>
            <w:tcW w:w="1345" w:type="dxa"/>
            <w:vMerge/>
            <w:tcBorders>
              <w:top w:val="nil"/>
            </w:tcBorders>
          </w:tcPr>
          <w:p w:rsidR="002E3EDF" w:rsidRDefault="002E3EDF">
            <w:pPr>
              <w:pStyle w:val="ConsPlusNormal"/>
            </w:pPr>
          </w:p>
        </w:tc>
        <w:tc>
          <w:tcPr>
            <w:tcW w:w="2098" w:type="dxa"/>
          </w:tcPr>
          <w:p w:rsidR="002E3EDF" w:rsidRDefault="002E3EDF">
            <w:pPr>
              <w:pStyle w:val="ConsPlusNormal"/>
            </w:pPr>
            <w:r>
              <w:t>Размеры земельных участков очистных сооружений локальных систем канализации</w:t>
            </w:r>
          </w:p>
        </w:tc>
        <w:tc>
          <w:tcPr>
            <w:tcW w:w="6466" w:type="dxa"/>
            <w:gridSpan w:val="13"/>
          </w:tcPr>
          <w:p w:rsidR="002E3EDF" w:rsidRDefault="002E3EDF">
            <w:pPr>
              <w:pStyle w:val="ConsPlusNormal"/>
            </w:pPr>
            <w:r>
              <w:t>следует принимать в зависимости от грунтовых условий и количества сточных вод, но не более 0,25 га</w:t>
            </w:r>
          </w:p>
        </w:tc>
      </w:tr>
      <w:tr w:rsidR="002E3EDF">
        <w:tc>
          <w:tcPr>
            <w:tcW w:w="620" w:type="dxa"/>
            <w:vMerge/>
            <w:tcBorders>
              <w:top w:val="nil"/>
            </w:tcBorders>
          </w:tcPr>
          <w:p w:rsidR="002E3EDF" w:rsidRDefault="002E3EDF">
            <w:pPr>
              <w:pStyle w:val="ConsPlusNormal"/>
            </w:pPr>
          </w:p>
        </w:tc>
        <w:tc>
          <w:tcPr>
            <w:tcW w:w="1619" w:type="dxa"/>
            <w:vMerge/>
            <w:tcBorders>
              <w:top w:val="nil"/>
            </w:tcBorders>
          </w:tcPr>
          <w:p w:rsidR="002E3EDF" w:rsidRDefault="002E3EDF">
            <w:pPr>
              <w:pStyle w:val="ConsPlusNormal"/>
            </w:pPr>
          </w:p>
        </w:tc>
        <w:tc>
          <w:tcPr>
            <w:tcW w:w="2801" w:type="dxa"/>
            <w:gridSpan w:val="2"/>
          </w:tcPr>
          <w:p w:rsidR="002E3EDF" w:rsidRDefault="002E3EDF">
            <w:pPr>
              <w:pStyle w:val="ConsPlusNormal"/>
            </w:pPr>
            <w:r>
              <w:t>Расчетный показатель максимально допустимого уровня территориальной доступности</w:t>
            </w:r>
          </w:p>
        </w:tc>
        <w:tc>
          <w:tcPr>
            <w:tcW w:w="2098" w:type="dxa"/>
          </w:tcPr>
          <w:p w:rsidR="002E3EDF" w:rsidRDefault="002E3EDF">
            <w:pPr>
              <w:pStyle w:val="ConsPlusNormal"/>
              <w:jc w:val="center"/>
            </w:pPr>
            <w:r>
              <w:t>-</w:t>
            </w:r>
          </w:p>
        </w:tc>
        <w:tc>
          <w:tcPr>
            <w:tcW w:w="6466" w:type="dxa"/>
            <w:gridSpan w:val="13"/>
          </w:tcPr>
          <w:p w:rsidR="002E3EDF" w:rsidRDefault="002E3EDF">
            <w:pPr>
              <w:pStyle w:val="ConsPlusNormal"/>
            </w:pPr>
            <w:r>
              <w:t>не нормируется</w:t>
            </w:r>
          </w:p>
        </w:tc>
      </w:tr>
      <w:tr w:rsidR="002E3EDF">
        <w:tc>
          <w:tcPr>
            <w:tcW w:w="13604" w:type="dxa"/>
            <w:gridSpan w:val="18"/>
          </w:tcPr>
          <w:p w:rsidR="002E3EDF" w:rsidRDefault="002E3EDF">
            <w:pPr>
              <w:pStyle w:val="ConsPlusNormal"/>
            </w:pPr>
            <w:r>
              <w:t>Примечания:</w:t>
            </w:r>
          </w:p>
          <w:p w:rsidR="002E3EDF" w:rsidRDefault="002E3EDF">
            <w:pPr>
              <w:pStyle w:val="ConsPlusNormal"/>
            </w:pPr>
            <w:r>
              <w:t xml:space="preserve">1. Расстояние от инженерных коммуникаций до объектов культурного наследия и их территорий следует принимать из расчета, </w:t>
            </w:r>
            <w:proofErr w:type="gramStart"/>
            <w:r>
              <w:t>м</w:t>
            </w:r>
            <w:proofErr w:type="gramEnd"/>
            <w:r>
              <w:t>, не менее: от сетей водопровода, канализации и теплоснабжения (кроме разводящих) - 15, до других подземных инженерных сетей - 5.</w:t>
            </w:r>
          </w:p>
          <w:p w:rsidR="002E3EDF" w:rsidRDefault="002E3EDF">
            <w:pPr>
              <w:pStyle w:val="ConsPlusNormal"/>
            </w:pPr>
            <w:r>
              <w:t xml:space="preserve">2. В условиях реконструкции объектов культурного наследия указанные расстояния допускается сокращать, но принимать, </w:t>
            </w:r>
            <w:proofErr w:type="gramStart"/>
            <w:r>
              <w:t>м</w:t>
            </w:r>
            <w:proofErr w:type="gramEnd"/>
            <w:r>
              <w:t>, не менее: от водонесущих сетей - 5, неводонесущих - 2</w:t>
            </w:r>
          </w:p>
        </w:tc>
      </w:tr>
    </w:tbl>
    <w:p w:rsidR="002E3EDF" w:rsidRDefault="002E3EDF">
      <w:pPr>
        <w:pStyle w:val="ConsPlusNormal"/>
        <w:sectPr w:rsidR="002E3EDF">
          <w:pgSz w:w="16838" w:h="11905" w:orient="landscape"/>
          <w:pgMar w:top="1701" w:right="1134" w:bottom="850" w:left="1134" w:header="0" w:footer="0" w:gutter="0"/>
          <w:cols w:space="720"/>
          <w:titlePg/>
        </w:sectPr>
      </w:pPr>
    </w:p>
    <w:p w:rsidR="002E3EDF" w:rsidRDefault="002E3EDF">
      <w:pPr>
        <w:pStyle w:val="ConsPlusNormal"/>
        <w:ind w:firstLine="540"/>
        <w:jc w:val="both"/>
      </w:pPr>
    </w:p>
    <w:p w:rsidR="002E3EDF" w:rsidRDefault="002E3EDF">
      <w:pPr>
        <w:pStyle w:val="ConsPlusNormal"/>
        <w:ind w:firstLine="540"/>
        <w:jc w:val="both"/>
      </w:pPr>
      <w:r>
        <w:t>2.2.1. Минимальные удельные показатели потребления коммунальных ресурсов на 1 тыс. человек:</w:t>
      </w:r>
    </w:p>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4819"/>
        <w:gridCol w:w="1757"/>
        <w:gridCol w:w="1871"/>
      </w:tblGrid>
      <w:tr w:rsidR="002E3EDF">
        <w:tc>
          <w:tcPr>
            <w:tcW w:w="624" w:type="dxa"/>
          </w:tcPr>
          <w:p w:rsidR="002E3EDF" w:rsidRDefault="002E3EDF">
            <w:pPr>
              <w:pStyle w:val="ConsPlusNormal"/>
              <w:jc w:val="center"/>
            </w:pPr>
            <w:r>
              <w:t xml:space="preserve">N </w:t>
            </w:r>
            <w:proofErr w:type="gramStart"/>
            <w:r>
              <w:t>п</w:t>
            </w:r>
            <w:proofErr w:type="gramEnd"/>
            <w:r>
              <w:t>/п</w:t>
            </w:r>
          </w:p>
        </w:tc>
        <w:tc>
          <w:tcPr>
            <w:tcW w:w="4819" w:type="dxa"/>
          </w:tcPr>
          <w:p w:rsidR="002E3EDF" w:rsidRDefault="002E3EDF">
            <w:pPr>
              <w:pStyle w:val="ConsPlusNormal"/>
              <w:jc w:val="center"/>
            </w:pPr>
            <w:r>
              <w:t>Вид ресурса</w:t>
            </w:r>
          </w:p>
        </w:tc>
        <w:tc>
          <w:tcPr>
            <w:tcW w:w="1757" w:type="dxa"/>
          </w:tcPr>
          <w:p w:rsidR="002E3EDF" w:rsidRDefault="002E3EDF">
            <w:pPr>
              <w:pStyle w:val="ConsPlusNormal"/>
              <w:jc w:val="center"/>
            </w:pPr>
            <w:r>
              <w:t>Единица измерения</w:t>
            </w:r>
          </w:p>
        </w:tc>
        <w:tc>
          <w:tcPr>
            <w:tcW w:w="1871" w:type="dxa"/>
          </w:tcPr>
          <w:p w:rsidR="002E3EDF" w:rsidRDefault="002E3EDF">
            <w:pPr>
              <w:pStyle w:val="ConsPlusNormal"/>
              <w:jc w:val="center"/>
            </w:pPr>
            <w:r>
              <w:t>Потребление ресурса на 1 тыс. человек</w:t>
            </w:r>
          </w:p>
        </w:tc>
      </w:tr>
      <w:tr w:rsidR="002E3EDF">
        <w:tc>
          <w:tcPr>
            <w:tcW w:w="624" w:type="dxa"/>
          </w:tcPr>
          <w:p w:rsidR="002E3EDF" w:rsidRDefault="002E3EDF">
            <w:pPr>
              <w:pStyle w:val="ConsPlusNormal"/>
              <w:jc w:val="center"/>
            </w:pPr>
            <w:r>
              <w:t>1</w:t>
            </w:r>
          </w:p>
        </w:tc>
        <w:tc>
          <w:tcPr>
            <w:tcW w:w="4819" w:type="dxa"/>
          </w:tcPr>
          <w:p w:rsidR="002E3EDF" w:rsidRDefault="002E3EDF">
            <w:pPr>
              <w:pStyle w:val="ConsPlusNormal"/>
              <w:jc w:val="center"/>
            </w:pPr>
            <w:r>
              <w:t>2</w:t>
            </w:r>
          </w:p>
        </w:tc>
        <w:tc>
          <w:tcPr>
            <w:tcW w:w="1757" w:type="dxa"/>
          </w:tcPr>
          <w:p w:rsidR="002E3EDF" w:rsidRDefault="002E3EDF">
            <w:pPr>
              <w:pStyle w:val="ConsPlusNormal"/>
              <w:jc w:val="center"/>
            </w:pPr>
            <w:r>
              <w:t>3</w:t>
            </w:r>
          </w:p>
        </w:tc>
        <w:tc>
          <w:tcPr>
            <w:tcW w:w="1871" w:type="dxa"/>
          </w:tcPr>
          <w:p w:rsidR="002E3EDF" w:rsidRDefault="002E3EDF">
            <w:pPr>
              <w:pStyle w:val="ConsPlusNormal"/>
              <w:jc w:val="center"/>
            </w:pPr>
            <w:r>
              <w:t>4</w:t>
            </w:r>
          </w:p>
        </w:tc>
      </w:tr>
      <w:tr w:rsidR="002E3EDF">
        <w:tc>
          <w:tcPr>
            <w:tcW w:w="9071" w:type="dxa"/>
            <w:gridSpan w:val="4"/>
          </w:tcPr>
          <w:p w:rsidR="002E3EDF" w:rsidRDefault="002E3EDF">
            <w:pPr>
              <w:pStyle w:val="ConsPlusNormal"/>
              <w:jc w:val="center"/>
            </w:pPr>
            <w:r>
              <w:t>1. Квартал (микрорайон) (многоквартирные дома, детский сад, школа)</w:t>
            </w:r>
          </w:p>
        </w:tc>
      </w:tr>
      <w:tr w:rsidR="002E3EDF">
        <w:tc>
          <w:tcPr>
            <w:tcW w:w="624" w:type="dxa"/>
          </w:tcPr>
          <w:p w:rsidR="002E3EDF" w:rsidRDefault="002E3EDF">
            <w:pPr>
              <w:pStyle w:val="ConsPlusNormal"/>
              <w:jc w:val="center"/>
            </w:pPr>
            <w:r>
              <w:t>1.1.</w:t>
            </w:r>
          </w:p>
        </w:tc>
        <w:tc>
          <w:tcPr>
            <w:tcW w:w="4819" w:type="dxa"/>
          </w:tcPr>
          <w:p w:rsidR="002E3EDF" w:rsidRDefault="002E3EDF">
            <w:pPr>
              <w:pStyle w:val="ConsPlusNormal"/>
              <w:jc w:val="both"/>
            </w:pPr>
            <w:r>
              <w:t>Электроснабжение</w:t>
            </w:r>
          </w:p>
        </w:tc>
        <w:tc>
          <w:tcPr>
            <w:tcW w:w="1757" w:type="dxa"/>
          </w:tcPr>
          <w:p w:rsidR="002E3EDF" w:rsidRDefault="002E3EDF">
            <w:pPr>
              <w:pStyle w:val="ConsPlusNormal"/>
              <w:jc w:val="both"/>
            </w:pPr>
            <w:r>
              <w:t>кВт/</w:t>
            </w:r>
            <w:proofErr w:type="gramStart"/>
            <w:r>
              <w:t>ч</w:t>
            </w:r>
            <w:proofErr w:type="gramEnd"/>
          </w:p>
        </w:tc>
        <w:tc>
          <w:tcPr>
            <w:tcW w:w="1871" w:type="dxa"/>
          </w:tcPr>
          <w:p w:rsidR="002E3EDF" w:rsidRDefault="002E3EDF">
            <w:pPr>
              <w:pStyle w:val="ConsPlusNormal"/>
              <w:jc w:val="both"/>
            </w:pPr>
            <w:r>
              <w:t>1200</w:t>
            </w:r>
          </w:p>
        </w:tc>
      </w:tr>
      <w:tr w:rsidR="002E3EDF">
        <w:tc>
          <w:tcPr>
            <w:tcW w:w="624" w:type="dxa"/>
          </w:tcPr>
          <w:p w:rsidR="002E3EDF" w:rsidRDefault="002E3EDF">
            <w:pPr>
              <w:pStyle w:val="ConsPlusNormal"/>
              <w:jc w:val="center"/>
            </w:pPr>
            <w:r>
              <w:t>1.2.</w:t>
            </w:r>
          </w:p>
        </w:tc>
        <w:tc>
          <w:tcPr>
            <w:tcW w:w="4819" w:type="dxa"/>
          </w:tcPr>
          <w:p w:rsidR="002E3EDF" w:rsidRDefault="002E3EDF">
            <w:pPr>
              <w:pStyle w:val="ConsPlusNormal"/>
              <w:jc w:val="both"/>
            </w:pPr>
            <w:r>
              <w:t>Водоснабжение</w:t>
            </w:r>
          </w:p>
        </w:tc>
        <w:tc>
          <w:tcPr>
            <w:tcW w:w="1757" w:type="dxa"/>
          </w:tcPr>
          <w:p w:rsidR="002E3EDF" w:rsidRDefault="002E3EDF">
            <w:pPr>
              <w:pStyle w:val="ConsPlusNormal"/>
              <w:jc w:val="both"/>
            </w:pPr>
            <w:r>
              <w:t>м</w:t>
            </w:r>
            <w:r>
              <w:rPr>
                <w:vertAlign w:val="superscript"/>
              </w:rPr>
              <w:t>3</w:t>
            </w:r>
            <w:r>
              <w:t>/сут.</w:t>
            </w:r>
          </w:p>
        </w:tc>
        <w:tc>
          <w:tcPr>
            <w:tcW w:w="1871" w:type="dxa"/>
          </w:tcPr>
          <w:p w:rsidR="002E3EDF" w:rsidRDefault="002E3EDF">
            <w:pPr>
              <w:pStyle w:val="ConsPlusNormal"/>
              <w:jc w:val="both"/>
            </w:pPr>
            <w:r>
              <w:t>300</w:t>
            </w:r>
          </w:p>
        </w:tc>
      </w:tr>
      <w:tr w:rsidR="002E3EDF">
        <w:tc>
          <w:tcPr>
            <w:tcW w:w="624" w:type="dxa"/>
          </w:tcPr>
          <w:p w:rsidR="002E3EDF" w:rsidRDefault="002E3EDF">
            <w:pPr>
              <w:pStyle w:val="ConsPlusNormal"/>
              <w:jc w:val="center"/>
            </w:pPr>
            <w:r>
              <w:t>1.3.</w:t>
            </w:r>
          </w:p>
        </w:tc>
        <w:tc>
          <w:tcPr>
            <w:tcW w:w="4819" w:type="dxa"/>
          </w:tcPr>
          <w:p w:rsidR="002E3EDF" w:rsidRDefault="002E3EDF">
            <w:pPr>
              <w:pStyle w:val="ConsPlusNormal"/>
              <w:jc w:val="both"/>
            </w:pPr>
            <w:r>
              <w:t>Водоотведение</w:t>
            </w:r>
          </w:p>
        </w:tc>
        <w:tc>
          <w:tcPr>
            <w:tcW w:w="1757" w:type="dxa"/>
          </w:tcPr>
          <w:p w:rsidR="002E3EDF" w:rsidRDefault="002E3EDF">
            <w:pPr>
              <w:pStyle w:val="ConsPlusNormal"/>
              <w:jc w:val="both"/>
            </w:pPr>
            <w:r>
              <w:t>м</w:t>
            </w:r>
            <w:r>
              <w:rPr>
                <w:vertAlign w:val="superscript"/>
              </w:rPr>
              <w:t>3</w:t>
            </w:r>
            <w:r>
              <w:t>/сут.</w:t>
            </w:r>
          </w:p>
        </w:tc>
        <w:tc>
          <w:tcPr>
            <w:tcW w:w="1871" w:type="dxa"/>
          </w:tcPr>
          <w:p w:rsidR="002E3EDF" w:rsidRDefault="002E3EDF">
            <w:pPr>
              <w:pStyle w:val="ConsPlusNormal"/>
              <w:jc w:val="both"/>
            </w:pPr>
            <w:r>
              <w:t>300</w:t>
            </w:r>
          </w:p>
        </w:tc>
      </w:tr>
      <w:tr w:rsidR="002E3EDF">
        <w:tc>
          <w:tcPr>
            <w:tcW w:w="624" w:type="dxa"/>
          </w:tcPr>
          <w:p w:rsidR="002E3EDF" w:rsidRDefault="002E3EDF">
            <w:pPr>
              <w:pStyle w:val="ConsPlusNormal"/>
              <w:jc w:val="center"/>
            </w:pPr>
            <w:r>
              <w:t>1.4.</w:t>
            </w:r>
          </w:p>
        </w:tc>
        <w:tc>
          <w:tcPr>
            <w:tcW w:w="4819" w:type="dxa"/>
          </w:tcPr>
          <w:p w:rsidR="002E3EDF" w:rsidRDefault="002E3EDF">
            <w:pPr>
              <w:pStyle w:val="ConsPlusNormal"/>
              <w:jc w:val="both"/>
            </w:pPr>
            <w:r>
              <w:t>Теплоснабжение</w:t>
            </w:r>
          </w:p>
        </w:tc>
        <w:tc>
          <w:tcPr>
            <w:tcW w:w="1757" w:type="dxa"/>
          </w:tcPr>
          <w:p w:rsidR="002E3EDF" w:rsidRDefault="002E3EDF">
            <w:pPr>
              <w:pStyle w:val="ConsPlusNormal"/>
              <w:jc w:val="both"/>
            </w:pPr>
            <w:r>
              <w:t>Гкал/</w:t>
            </w:r>
            <w:proofErr w:type="gramStart"/>
            <w:r>
              <w:t>ч</w:t>
            </w:r>
            <w:proofErr w:type="gramEnd"/>
          </w:p>
        </w:tc>
        <w:tc>
          <w:tcPr>
            <w:tcW w:w="1871" w:type="dxa"/>
          </w:tcPr>
          <w:p w:rsidR="002E3EDF" w:rsidRDefault="002E3EDF">
            <w:pPr>
              <w:pStyle w:val="ConsPlusNormal"/>
              <w:jc w:val="both"/>
            </w:pPr>
            <w:r>
              <w:t>4</w:t>
            </w:r>
          </w:p>
        </w:tc>
      </w:tr>
      <w:tr w:rsidR="002E3EDF">
        <w:tc>
          <w:tcPr>
            <w:tcW w:w="624" w:type="dxa"/>
          </w:tcPr>
          <w:p w:rsidR="002E3EDF" w:rsidRDefault="002E3EDF">
            <w:pPr>
              <w:pStyle w:val="ConsPlusNormal"/>
              <w:jc w:val="center"/>
            </w:pPr>
            <w:r>
              <w:t>1.5.</w:t>
            </w:r>
          </w:p>
        </w:tc>
        <w:tc>
          <w:tcPr>
            <w:tcW w:w="4819" w:type="dxa"/>
          </w:tcPr>
          <w:p w:rsidR="002E3EDF" w:rsidRDefault="002E3EDF">
            <w:pPr>
              <w:pStyle w:val="ConsPlusNormal"/>
              <w:jc w:val="both"/>
            </w:pPr>
            <w:r>
              <w:t>Поверхностные сточные воды</w:t>
            </w:r>
          </w:p>
        </w:tc>
        <w:tc>
          <w:tcPr>
            <w:tcW w:w="1757" w:type="dxa"/>
          </w:tcPr>
          <w:p w:rsidR="002E3EDF" w:rsidRDefault="002E3EDF">
            <w:pPr>
              <w:pStyle w:val="ConsPlusNormal"/>
              <w:jc w:val="both"/>
            </w:pPr>
            <w:r>
              <w:t>м</w:t>
            </w:r>
            <w:r>
              <w:rPr>
                <w:vertAlign w:val="superscript"/>
              </w:rPr>
              <w:t>3</w:t>
            </w:r>
            <w:r>
              <w:t>/мес.</w:t>
            </w:r>
          </w:p>
        </w:tc>
        <w:tc>
          <w:tcPr>
            <w:tcW w:w="1871" w:type="dxa"/>
          </w:tcPr>
          <w:p w:rsidR="002E3EDF" w:rsidRDefault="002E3EDF">
            <w:pPr>
              <w:pStyle w:val="ConsPlusNormal"/>
              <w:jc w:val="both"/>
            </w:pPr>
            <w:r>
              <w:t>720</w:t>
            </w:r>
          </w:p>
        </w:tc>
      </w:tr>
    </w:tbl>
    <w:p w:rsidR="002E3EDF" w:rsidRDefault="002E3EDF">
      <w:pPr>
        <w:pStyle w:val="ConsPlusNormal"/>
        <w:ind w:firstLine="540"/>
        <w:jc w:val="both"/>
      </w:pPr>
    </w:p>
    <w:p w:rsidR="002E3EDF" w:rsidRDefault="002E3EDF">
      <w:pPr>
        <w:pStyle w:val="ConsPlusNormal"/>
        <w:ind w:firstLine="540"/>
        <w:jc w:val="both"/>
      </w:pPr>
      <w:bookmarkStart w:id="2" w:name="P436"/>
      <w:bookmarkEnd w:id="2"/>
      <w:r>
        <w:t>2.3. Расчетные показатели в области автомобильных дорог местного значения:</w:t>
      </w:r>
    </w:p>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494"/>
        <w:gridCol w:w="1191"/>
        <w:gridCol w:w="1020"/>
        <w:gridCol w:w="794"/>
        <w:gridCol w:w="964"/>
        <w:gridCol w:w="964"/>
        <w:gridCol w:w="1020"/>
      </w:tblGrid>
      <w:tr w:rsidR="002E3EDF">
        <w:tc>
          <w:tcPr>
            <w:tcW w:w="624" w:type="dxa"/>
          </w:tcPr>
          <w:p w:rsidR="002E3EDF" w:rsidRDefault="002E3EDF">
            <w:pPr>
              <w:pStyle w:val="ConsPlusNormal"/>
              <w:jc w:val="center"/>
            </w:pPr>
            <w:r>
              <w:t xml:space="preserve">N </w:t>
            </w:r>
            <w:proofErr w:type="gramStart"/>
            <w:r>
              <w:t>п</w:t>
            </w:r>
            <w:proofErr w:type="gramEnd"/>
            <w:r>
              <w:t>/п</w:t>
            </w:r>
          </w:p>
        </w:tc>
        <w:tc>
          <w:tcPr>
            <w:tcW w:w="2494" w:type="dxa"/>
          </w:tcPr>
          <w:p w:rsidR="002E3EDF" w:rsidRDefault="002E3EDF">
            <w:pPr>
              <w:pStyle w:val="ConsPlusNormal"/>
              <w:jc w:val="center"/>
            </w:pPr>
            <w:r>
              <w:t>Категория дорог и улиц</w:t>
            </w:r>
          </w:p>
        </w:tc>
        <w:tc>
          <w:tcPr>
            <w:tcW w:w="1191" w:type="dxa"/>
          </w:tcPr>
          <w:p w:rsidR="002E3EDF" w:rsidRDefault="002E3EDF">
            <w:pPr>
              <w:pStyle w:val="ConsPlusNormal"/>
              <w:jc w:val="center"/>
            </w:pPr>
            <w:r>
              <w:t xml:space="preserve">Расчетная скорость движения, </w:t>
            </w:r>
            <w:proofErr w:type="gramStart"/>
            <w:r>
              <w:t>км</w:t>
            </w:r>
            <w:proofErr w:type="gramEnd"/>
            <w:r>
              <w:t>/ч</w:t>
            </w:r>
          </w:p>
        </w:tc>
        <w:tc>
          <w:tcPr>
            <w:tcW w:w="1020" w:type="dxa"/>
          </w:tcPr>
          <w:p w:rsidR="002E3EDF" w:rsidRDefault="002E3EDF">
            <w:pPr>
              <w:pStyle w:val="ConsPlusNormal"/>
              <w:jc w:val="center"/>
            </w:pPr>
            <w:r>
              <w:t xml:space="preserve">Ширина полосы движения, </w:t>
            </w:r>
            <w:proofErr w:type="gramStart"/>
            <w:r>
              <w:t>м</w:t>
            </w:r>
            <w:proofErr w:type="gramEnd"/>
          </w:p>
        </w:tc>
        <w:tc>
          <w:tcPr>
            <w:tcW w:w="794" w:type="dxa"/>
          </w:tcPr>
          <w:p w:rsidR="002E3EDF" w:rsidRDefault="002E3EDF">
            <w:pPr>
              <w:pStyle w:val="ConsPlusNormal"/>
              <w:jc w:val="center"/>
            </w:pPr>
            <w:r>
              <w:t>Число полос движения</w:t>
            </w:r>
          </w:p>
        </w:tc>
        <w:tc>
          <w:tcPr>
            <w:tcW w:w="964" w:type="dxa"/>
          </w:tcPr>
          <w:p w:rsidR="002E3EDF" w:rsidRDefault="002E3EDF">
            <w:pPr>
              <w:pStyle w:val="ConsPlusNormal"/>
              <w:jc w:val="center"/>
            </w:pPr>
            <w:r>
              <w:t xml:space="preserve">Наименьший радиус кривых в плане, </w:t>
            </w:r>
            <w:proofErr w:type="gramStart"/>
            <w:r>
              <w:t>м</w:t>
            </w:r>
            <w:proofErr w:type="gramEnd"/>
          </w:p>
        </w:tc>
        <w:tc>
          <w:tcPr>
            <w:tcW w:w="964" w:type="dxa"/>
          </w:tcPr>
          <w:p w:rsidR="002E3EDF" w:rsidRDefault="002E3EDF">
            <w:pPr>
              <w:pStyle w:val="ConsPlusNormal"/>
              <w:jc w:val="center"/>
            </w:pPr>
            <w:r>
              <w:t>Наибольший продольный уклон, промилле</w:t>
            </w:r>
          </w:p>
        </w:tc>
        <w:tc>
          <w:tcPr>
            <w:tcW w:w="1020" w:type="dxa"/>
          </w:tcPr>
          <w:p w:rsidR="002E3EDF" w:rsidRDefault="002E3EDF">
            <w:pPr>
              <w:pStyle w:val="ConsPlusNormal"/>
              <w:jc w:val="center"/>
            </w:pPr>
            <w:r>
              <w:t xml:space="preserve">Ширина пешеходной части тротуара, </w:t>
            </w:r>
            <w:proofErr w:type="gramStart"/>
            <w:r>
              <w:t>м</w:t>
            </w:r>
            <w:proofErr w:type="gramEnd"/>
          </w:p>
        </w:tc>
      </w:tr>
      <w:tr w:rsidR="002E3EDF">
        <w:tc>
          <w:tcPr>
            <w:tcW w:w="624" w:type="dxa"/>
          </w:tcPr>
          <w:p w:rsidR="002E3EDF" w:rsidRDefault="002E3EDF">
            <w:pPr>
              <w:pStyle w:val="ConsPlusNormal"/>
              <w:jc w:val="center"/>
            </w:pPr>
            <w:r>
              <w:t>1</w:t>
            </w:r>
          </w:p>
        </w:tc>
        <w:tc>
          <w:tcPr>
            <w:tcW w:w="2494" w:type="dxa"/>
          </w:tcPr>
          <w:p w:rsidR="002E3EDF" w:rsidRDefault="002E3EDF">
            <w:pPr>
              <w:pStyle w:val="ConsPlusNormal"/>
              <w:jc w:val="center"/>
            </w:pPr>
            <w:r>
              <w:t>2</w:t>
            </w:r>
          </w:p>
        </w:tc>
        <w:tc>
          <w:tcPr>
            <w:tcW w:w="1191" w:type="dxa"/>
          </w:tcPr>
          <w:p w:rsidR="002E3EDF" w:rsidRDefault="002E3EDF">
            <w:pPr>
              <w:pStyle w:val="ConsPlusNormal"/>
              <w:jc w:val="center"/>
            </w:pPr>
            <w:r>
              <w:t>3</w:t>
            </w:r>
          </w:p>
        </w:tc>
        <w:tc>
          <w:tcPr>
            <w:tcW w:w="1020" w:type="dxa"/>
          </w:tcPr>
          <w:p w:rsidR="002E3EDF" w:rsidRDefault="002E3EDF">
            <w:pPr>
              <w:pStyle w:val="ConsPlusNormal"/>
              <w:jc w:val="center"/>
            </w:pPr>
            <w:r>
              <w:t>4</w:t>
            </w:r>
          </w:p>
        </w:tc>
        <w:tc>
          <w:tcPr>
            <w:tcW w:w="794" w:type="dxa"/>
          </w:tcPr>
          <w:p w:rsidR="002E3EDF" w:rsidRDefault="002E3EDF">
            <w:pPr>
              <w:pStyle w:val="ConsPlusNormal"/>
              <w:jc w:val="center"/>
            </w:pPr>
            <w:r>
              <w:t>5</w:t>
            </w:r>
          </w:p>
        </w:tc>
        <w:tc>
          <w:tcPr>
            <w:tcW w:w="964" w:type="dxa"/>
          </w:tcPr>
          <w:p w:rsidR="002E3EDF" w:rsidRDefault="002E3EDF">
            <w:pPr>
              <w:pStyle w:val="ConsPlusNormal"/>
              <w:jc w:val="center"/>
            </w:pPr>
            <w:r>
              <w:t>6</w:t>
            </w:r>
          </w:p>
        </w:tc>
        <w:tc>
          <w:tcPr>
            <w:tcW w:w="964" w:type="dxa"/>
          </w:tcPr>
          <w:p w:rsidR="002E3EDF" w:rsidRDefault="002E3EDF">
            <w:pPr>
              <w:pStyle w:val="ConsPlusNormal"/>
              <w:jc w:val="center"/>
            </w:pPr>
            <w:r>
              <w:t>7</w:t>
            </w:r>
          </w:p>
        </w:tc>
        <w:tc>
          <w:tcPr>
            <w:tcW w:w="1020" w:type="dxa"/>
          </w:tcPr>
          <w:p w:rsidR="002E3EDF" w:rsidRDefault="002E3EDF">
            <w:pPr>
              <w:pStyle w:val="ConsPlusNormal"/>
              <w:jc w:val="center"/>
            </w:pPr>
            <w:r>
              <w:t>8</w:t>
            </w:r>
          </w:p>
        </w:tc>
      </w:tr>
      <w:tr w:rsidR="002E3EDF">
        <w:tc>
          <w:tcPr>
            <w:tcW w:w="9071" w:type="dxa"/>
            <w:gridSpan w:val="8"/>
          </w:tcPr>
          <w:p w:rsidR="002E3EDF" w:rsidRDefault="002E3EDF">
            <w:pPr>
              <w:pStyle w:val="ConsPlusNormal"/>
              <w:jc w:val="center"/>
            </w:pPr>
            <w:r>
              <w:t>Автомобильные дороги местного значения</w:t>
            </w:r>
          </w:p>
        </w:tc>
      </w:tr>
      <w:tr w:rsidR="002E3EDF">
        <w:tc>
          <w:tcPr>
            <w:tcW w:w="9071" w:type="dxa"/>
            <w:gridSpan w:val="8"/>
          </w:tcPr>
          <w:p w:rsidR="002E3EDF" w:rsidRDefault="002E3EDF">
            <w:pPr>
              <w:pStyle w:val="ConsPlusNormal"/>
              <w:jc w:val="center"/>
            </w:pPr>
            <w:r>
              <w:t>1. Магистральные дороги</w:t>
            </w:r>
          </w:p>
        </w:tc>
      </w:tr>
      <w:tr w:rsidR="002E3EDF">
        <w:tc>
          <w:tcPr>
            <w:tcW w:w="624" w:type="dxa"/>
          </w:tcPr>
          <w:p w:rsidR="002E3EDF" w:rsidRDefault="002E3EDF">
            <w:pPr>
              <w:pStyle w:val="ConsPlusNormal"/>
            </w:pPr>
            <w:r>
              <w:t>1.1.</w:t>
            </w:r>
          </w:p>
        </w:tc>
        <w:tc>
          <w:tcPr>
            <w:tcW w:w="2494" w:type="dxa"/>
          </w:tcPr>
          <w:p w:rsidR="002E3EDF" w:rsidRDefault="002E3EDF">
            <w:pPr>
              <w:pStyle w:val="ConsPlusNormal"/>
              <w:jc w:val="both"/>
            </w:pPr>
            <w:r>
              <w:t>Скоростного движения</w:t>
            </w:r>
          </w:p>
        </w:tc>
        <w:tc>
          <w:tcPr>
            <w:tcW w:w="1191" w:type="dxa"/>
          </w:tcPr>
          <w:p w:rsidR="002E3EDF" w:rsidRDefault="002E3EDF">
            <w:pPr>
              <w:pStyle w:val="ConsPlusNormal"/>
              <w:jc w:val="center"/>
            </w:pPr>
            <w:r>
              <w:t>120</w:t>
            </w:r>
          </w:p>
        </w:tc>
        <w:tc>
          <w:tcPr>
            <w:tcW w:w="1020" w:type="dxa"/>
          </w:tcPr>
          <w:p w:rsidR="002E3EDF" w:rsidRDefault="002E3EDF">
            <w:pPr>
              <w:pStyle w:val="ConsPlusNormal"/>
              <w:jc w:val="center"/>
            </w:pPr>
            <w:r>
              <w:t>3,75</w:t>
            </w:r>
          </w:p>
        </w:tc>
        <w:tc>
          <w:tcPr>
            <w:tcW w:w="794" w:type="dxa"/>
          </w:tcPr>
          <w:p w:rsidR="002E3EDF" w:rsidRDefault="002E3EDF">
            <w:pPr>
              <w:pStyle w:val="ConsPlusNormal"/>
              <w:jc w:val="center"/>
            </w:pPr>
            <w:r>
              <w:t>4 - 8</w:t>
            </w:r>
          </w:p>
        </w:tc>
        <w:tc>
          <w:tcPr>
            <w:tcW w:w="964" w:type="dxa"/>
          </w:tcPr>
          <w:p w:rsidR="002E3EDF" w:rsidRDefault="002E3EDF">
            <w:pPr>
              <w:pStyle w:val="ConsPlusNormal"/>
              <w:jc w:val="center"/>
            </w:pPr>
            <w:r>
              <w:t>600</w:t>
            </w:r>
          </w:p>
        </w:tc>
        <w:tc>
          <w:tcPr>
            <w:tcW w:w="964" w:type="dxa"/>
          </w:tcPr>
          <w:p w:rsidR="002E3EDF" w:rsidRDefault="002E3EDF">
            <w:pPr>
              <w:pStyle w:val="ConsPlusNormal"/>
              <w:jc w:val="center"/>
            </w:pPr>
            <w:r>
              <w:t>30</w:t>
            </w:r>
          </w:p>
        </w:tc>
        <w:tc>
          <w:tcPr>
            <w:tcW w:w="1020" w:type="dxa"/>
          </w:tcPr>
          <w:p w:rsidR="002E3EDF" w:rsidRDefault="002E3EDF">
            <w:pPr>
              <w:pStyle w:val="ConsPlusNormal"/>
              <w:jc w:val="center"/>
            </w:pPr>
            <w:r>
              <w:t>-</w:t>
            </w:r>
          </w:p>
        </w:tc>
      </w:tr>
      <w:tr w:rsidR="002E3EDF">
        <w:tc>
          <w:tcPr>
            <w:tcW w:w="624" w:type="dxa"/>
          </w:tcPr>
          <w:p w:rsidR="002E3EDF" w:rsidRDefault="002E3EDF">
            <w:pPr>
              <w:pStyle w:val="ConsPlusNormal"/>
            </w:pPr>
            <w:r>
              <w:t>1.2.</w:t>
            </w:r>
          </w:p>
        </w:tc>
        <w:tc>
          <w:tcPr>
            <w:tcW w:w="2494" w:type="dxa"/>
          </w:tcPr>
          <w:p w:rsidR="002E3EDF" w:rsidRDefault="002E3EDF">
            <w:pPr>
              <w:pStyle w:val="ConsPlusNormal"/>
              <w:jc w:val="both"/>
            </w:pPr>
            <w:r>
              <w:t>Регулируемого движения</w:t>
            </w:r>
          </w:p>
        </w:tc>
        <w:tc>
          <w:tcPr>
            <w:tcW w:w="1191" w:type="dxa"/>
          </w:tcPr>
          <w:p w:rsidR="002E3EDF" w:rsidRDefault="002E3EDF">
            <w:pPr>
              <w:pStyle w:val="ConsPlusNormal"/>
              <w:jc w:val="center"/>
            </w:pPr>
            <w:r>
              <w:t>80</w:t>
            </w:r>
          </w:p>
        </w:tc>
        <w:tc>
          <w:tcPr>
            <w:tcW w:w="1020" w:type="dxa"/>
          </w:tcPr>
          <w:p w:rsidR="002E3EDF" w:rsidRDefault="002E3EDF">
            <w:pPr>
              <w:pStyle w:val="ConsPlusNormal"/>
              <w:jc w:val="center"/>
            </w:pPr>
            <w:r>
              <w:t>3,50</w:t>
            </w:r>
          </w:p>
        </w:tc>
        <w:tc>
          <w:tcPr>
            <w:tcW w:w="794" w:type="dxa"/>
          </w:tcPr>
          <w:p w:rsidR="002E3EDF" w:rsidRDefault="002E3EDF">
            <w:pPr>
              <w:pStyle w:val="ConsPlusNormal"/>
              <w:jc w:val="center"/>
            </w:pPr>
            <w:r>
              <w:t>2 - 6</w:t>
            </w:r>
          </w:p>
        </w:tc>
        <w:tc>
          <w:tcPr>
            <w:tcW w:w="964" w:type="dxa"/>
          </w:tcPr>
          <w:p w:rsidR="002E3EDF" w:rsidRDefault="002E3EDF">
            <w:pPr>
              <w:pStyle w:val="ConsPlusNormal"/>
              <w:jc w:val="center"/>
            </w:pPr>
            <w:r>
              <w:t>400</w:t>
            </w:r>
          </w:p>
        </w:tc>
        <w:tc>
          <w:tcPr>
            <w:tcW w:w="964" w:type="dxa"/>
          </w:tcPr>
          <w:p w:rsidR="002E3EDF" w:rsidRDefault="002E3EDF">
            <w:pPr>
              <w:pStyle w:val="ConsPlusNormal"/>
              <w:jc w:val="center"/>
            </w:pPr>
            <w:r>
              <w:t>50</w:t>
            </w:r>
          </w:p>
        </w:tc>
        <w:tc>
          <w:tcPr>
            <w:tcW w:w="1020" w:type="dxa"/>
          </w:tcPr>
          <w:p w:rsidR="002E3EDF" w:rsidRDefault="002E3EDF">
            <w:pPr>
              <w:pStyle w:val="ConsPlusNormal"/>
              <w:jc w:val="center"/>
            </w:pPr>
            <w:r>
              <w:t>-</w:t>
            </w:r>
          </w:p>
        </w:tc>
      </w:tr>
      <w:tr w:rsidR="002E3EDF">
        <w:tc>
          <w:tcPr>
            <w:tcW w:w="9071" w:type="dxa"/>
            <w:gridSpan w:val="8"/>
          </w:tcPr>
          <w:p w:rsidR="002E3EDF" w:rsidRDefault="002E3EDF">
            <w:pPr>
              <w:pStyle w:val="ConsPlusNormal"/>
              <w:jc w:val="center"/>
            </w:pPr>
            <w:r>
              <w:t>2. Магистральные улицы общегородского значения</w:t>
            </w:r>
          </w:p>
        </w:tc>
      </w:tr>
      <w:tr w:rsidR="002E3EDF">
        <w:tc>
          <w:tcPr>
            <w:tcW w:w="624" w:type="dxa"/>
          </w:tcPr>
          <w:p w:rsidR="002E3EDF" w:rsidRDefault="002E3EDF">
            <w:pPr>
              <w:pStyle w:val="ConsPlusNormal"/>
            </w:pPr>
            <w:r>
              <w:t>2.1.</w:t>
            </w:r>
          </w:p>
        </w:tc>
        <w:tc>
          <w:tcPr>
            <w:tcW w:w="2494" w:type="dxa"/>
          </w:tcPr>
          <w:p w:rsidR="002E3EDF" w:rsidRDefault="002E3EDF">
            <w:pPr>
              <w:pStyle w:val="ConsPlusNormal"/>
              <w:jc w:val="both"/>
            </w:pPr>
            <w:r>
              <w:t>Непрерывного движения</w:t>
            </w:r>
          </w:p>
        </w:tc>
        <w:tc>
          <w:tcPr>
            <w:tcW w:w="1191" w:type="dxa"/>
          </w:tcPr>
          <w:p w:rsidR="002E3EDF" w:rsidRDefault="002E3EDF">
            <w:pPr>
              <w:pStyle w:val="ConsPlusNormal"/>
              <w:jc w:val="center"/>
            </w:pPr>
            <w:r>
              <w:t>100</w:t>
            </w:r>
          </w:p>
        </w:tc>
        <w:tc>
          <w:tcPr>
            <w:tcW w:w="1020" w:type="dxa"/>
          </w:tcPr>
          <w:p w:rsidR="002E3EDF" w:rsidRDefault="002E3EDF">
            <w:pPr>
              <w:pStyle w:val="ConsPlusNormal"/>
              <w:jc w:val="center"/>
            </w:pPr>
            <w:r>
              <w:t>3,75</w:t>
            </w:r>
          </w:p>
        </w:tc>
        <w:tc>
          <w:tcPr>
            <w:tcW w:w="794" w:type="dxa"/>
          </w:tcPr>
          <w:p w:rsidR="002E3EDF" w:rsidRDefault="002E3EDF">
            <w:pPr>
              <w:pStyle w:val="ConsPlusNormal"/>
              <w:jc w:val="center"/>
            </w:pPr>
            <w:r>
              <w:t>4 - 8</w:t>
            </w:r>
          </w:p>
        </w:tc>
        <w:tc>
          <w:tcPr>
            <w:tcW w:w="964" w:type="dxa"/>
          </w:tcPr>
          <w:p w:rsidR="002E3EDF" w:rsidRDefault="002E3EDF">
            <w:pPr>
              <w:pStyle w:val="ConsPlusNormal"/>
              <w:jc w:val="center"/>
            </w:pPr>
            <w:r>
              <w:t>500</w:t>
            </w:r>
          </w:p>
        </w:tc>
        <w:tc>
          <w:tcPr>
            <w:tcW w:w="964" w:type="dxa"/>
          </w:tcPr>
          <w:p w:rsidR="002E3EDF" w:rsidRDefault="002E3EDF">
            <w:pPr>
              <w:pStyle w:val="ConsPlusNormal"/>
              <w:jc w:val="center"/>
            </w:pPr>
            <w:r>
              <w:t>40</w:t>
            </w:r>
          </w:p>
        </w:tc>
        <w:tc>
          <w:tcPr>
            <w:tcW w:w="1020" w:type="dxa"/>
          </w:tcPr>
          <w:p w:rsidR="002E3EDF" w:rsidRDefault="002E3EDF">
            <w:pPr>
              <w:pStyle w:val="ConsPlusNormal"/>
              <w:jc w:val="center"/>
            </w:pPr>
            <w:r>
              <w:t>4,50</w:t>
            </w:r>
          </w:p>
        </w:tc>
      </w:tr>
      <w:tr w:rsidR="002E3EDF">
        <w:tc>
          <w:tcPr>
            <w:tcW w:w="624" w:type="dxa"/>
          </w:tcPr>
          <w:p w:rsidR="002E3EDF" w:rsidRDefault="002E3EDF">
            <w:pPr>
              <w:pStyle w:val="ConsPlusNormal"/>
            </w:pPr>
            <w:r>
              <w:t>2.2.</w:t>
            </w:r>
          </w:p>
        </w:tc>
        <w:tc>
          <w:tcPr>
            <w:tcW w:w="2494" w:type="dxa"/>
          </w:tcPr>
          <w:p w:rsidR="002E3EDF" w:rsidRDefault="002E3EDF">
            <w:pPr>
              <w:pStyle w:val="ConsPlusNormal"/>
              <w:jc w:val="both"/>
            </w:pPr>
            <w:r>
              <w:t>Регулируемого движения</w:t>
            </w:r>
          </w:p>
        </w:tc>
        <w:tc>
          <w:tcPr>
            <w:tcW w:w="1191" w:type="dxa"/>
          </w:tcPr>
          <w:p w:rsidR="002E3EDF" w:rsidRDefault="002E3EDF">
            <w:pPr>
              <w:pStyle w:val="ConsPlusNormal"/>
              <w:jc w:val="center"/>
            </w:pPr>
            <w:r>
              <w:t>80</w:t>
            </w:r>
          </w:p>
        </w:tc>
        <w:tc>
          <w:tcPr>
            <w:tcW w:w="1020" w:type="dxa"/>
          </w:tcPr>
          <w:p w:rsidR="002E3EDF" w:rsidRDefault="002E3EDF">
            <w:pPr>
              <w:pStyle w:val="ConsPlusNormal"/>
              <w:jc w:val="center"/>
            </w:pPr>
            <w:r>
              <w:t>3,50</w:t>
            </w:r>
          </w:p>
        </w:tc>
        <w:tc>
          <w:tcPr>
            <w:tcW w:w="794" w:type="dxa"/>
          </w:tcPr>
          <w:p w:rsidR="002E3EDF" w:rsidRDefault="002E3EDF">
            <w:pPr>
              <w:pStyle w:val="ConsPlusNormal"/>
              <w:jc w:val="center"/>
            </w:pPr>
            <w:r>
              <w:t>4 - 8</w:t>
            </w:r>
          </w:p>
        </w:tc>
        <w:tc>
          <w:tcPr>
            <w:tcW w:w="964" w:type="dxa"/>
          </w:tcPr>
          <w:p w:rsidR="002E3EDF" w:rsidRDefault="002E3EDF">
            <w:pPr>
              <w:pStyle w:val="ConsPlusNormal"/>
              <w:jc w:val="center"/>
            </w:pPr>
            <w:r>
              <w:t>400</w:t>
            </w:r>
          </w:p>
        </w:tc>
        <w:tc>
          <w:tcPr>
            <w:tcW w:w="964" w:type="dxa"/>
          </w:tcPr>
          <w:p w:rsidR="002E3EDF" w:rsidRDefault="002E3EDF">
            <w:pPr>
              <w:pStyle w:val="ConsPlusNormal"/>
              <w:jc w:val="center"/>
            </w:pPr>
            <w:r>
              <w:t>50</w:t>
            </w:r>
          </w:p>
        </w:tc>
        <w:tc>
          <w:tcPr>
            <w:tcW w:w="1020" w:type="dxa"/>
          </w:tcPr>
          <w:p w:rsidR="002E3EDF" w:rsidRDefault="002E3EDF">
            <w:pPr>
              <w:pStyle w:val="ConsPlusNormal"/>
              <w:jc w:val="center"/>
            </w:pPr>
            <w:r>
              <w:t>3,00</w:t>
            </w:r>
          </w:p>
        </w:tc>
      </w:tr>
      <w:tr w:rsidR="002E3EDF">
        <w:tblPrEx>
          <w:tblBorders>
            <w:insideH w:val="nil"/>
          </w:tblBorders>
        </w:tblPrEx>
        <w:tc>
          <w:tcPr>
            <w:tcW w:w="9071" w:type="dxa"/>
            <w:gridSpan w:val="8"/>
            <w:tcBorders>
              <w:bottom w:val="nil"/>
            </w:tcBorders>
          </w:tcPr>
          <w:p w:rsidR="002E3EDF" w:rsidRDefault="002E3EDF">
            <w:pPr>
              <w:pStyle w:val="ConsPlusNormal"/>
              <w:jc w:val="center"/>
            </w:pPr>
            <w:r>
              <w:t>3. Магистральные улицы районного значения</w:t>
            </w:r>
          </w:p>
        </w:tc>
      </w:tr>
      <w:tr w:rsidR="002E3EDF">
        <w:tblPrEx>
          <w:tblBorders>
            <w:insideH w:val="nil"/>
          </w:tblBorders>
        </w:tblPrEx>
        <w:tc>
          <w:tcPr>
            <w:tcW w:w="9071" w:type="dxa"/>
            <w:gridSpan w:val="8"/>
            <w:tcBorders>
              <w:top w:val="nil"/>
            </w:tcBorders>
          </w:tcPr>
          <w:p w:rsidR="002E3EDF" w:rsidRDefault="002E3EDF">
            <w:pPr>
              <w:pStyle w:val="ConsPlusNormal"/>
              <w:jc w:val="center"/>
            </w:pPr>
            <w:proofErr w:type="gramStart"/>
            <w:r>
              <w:t xml:space="preserve">(в ред. </w:t>
            </w:r>
            <w:hyperlink r:id="rId27">
              <w:r>
                <w:rPr>
                  <w:color w:val="0000FF"/>
                </w:rPr>
                <w:t>решения</w:t>
              </w:r>
            </w:hyperlink>
            <w:r>
              <w:t xml:space="preserve"> Совета депутатов г. Новосибирска</w:t>
            </w:r>
            <w:proofErr w:type="gramEnd"/>
          </w:p>
          <w:p w:rsidR="002E3EDF" w:rsidRDefault="002E3EDF">
            <w:pPr>
              <w:pStyle w:val="ConsPlusNormal"/>
              <w:jc w:val="center"/>
            </w:pPr>
            <w:r>
              <w:t>от 12.02.2018 N 556)</w:t>
            </w:r>
          </w:p>
        </w:tc>
      </w:tr>
      <w:tr w:rsidR="002E3EDF">
        <w:tc>
          <w:tcPr>
            <w:tcW w:w="624" w:type="dxa"/>
          </w:tcPr>
          <w:p w:rsidR="002E3EDF" w:rsidRDefault="002E3EDF">
            <w:pPr>
              <w:pStyle w:val="ConsPlusNormal"/>
            </w:pPr>
            <w:r>
              <w:lastRenderedPageBreak/>
              <w:t>3.1.</w:t>
            </w:r>
          </w:p>
        </w:tc>
        <w:tc>
          <w:tcPr>
            <w:tcW w:w="2494" w:type="dxa"/>
          </w:tcPr>
          <w:p w:rsidR="002E3EDF" w:rsidRDefault="002E3EDF">
            <w:pPr>
              <w:pStyle w:val="ConsPlusNormal"/>
              <w:jc w:val="both"/>
            </w:pPr>
            <w:r>
              <w:t>Транспортно-пешеходные</w:t>
            </w:r>
          </w:p>
        </w:tc>
        <w:tc>
          <w:tcPr>
            <w:tcW w:w="1191" w:type="dxa"/>
          </w:tcPr>
          <w:p w:rsidR="002E3EDF" w:rsidRDefault="002E3EDF">
            <w:pPr>
              <w:pStyle w:val="ConsPlusNormal"/>
              <w:jc w:val="center"/>
            </w:pPr>
            <w:r>
              <w:t>70</w:t>
            </w:r>
          </w:p>
        </w:tc>
        <w:tc>
          <w:tcPr>
            <w:tcW w:w="1020" w:type="dxa"/>
          </w:tcPr>
          <w:p w:rsidR="002E3EDF" w:rsidRDefault="002E3EDF">
            <w:pPr>
              <w:pStyle w:val="ConsPlusNormal"/>
              <w:jc w:val="center"/>
            </w:pPr>
            <w:r>
              <w:t>3,50</w:t>
            </w:r>
          </w:p>
        </w:tc>
        <w:tc>
          <w:tcPr>
            <w:tcW w:w="794" w:type="dxa"/>
          </w:tcPr>
          <w:p w:rsidR="002E3EDF" w:rsidRDefault="002E3EDF">
            <w:pPr>
              <w:pStyle w:val="ConsPlusNormal"/>
              <w:jc w:val="center"/>
            </w:pPr>
            <w:r>
              <w:t>2 - 4</w:t>
            </w:r>
          </w:p>
        </w:tc>
        <w:tc>
          <w:tcPr>
            <w:tcW w:w="964" w:type="dxa"/>
          </w:tcPr>
          <w:p w:rsidR="002E3EDF" w:rsidRDefault="002E3EDF">
            <w:pPr>
              <w:pStyle w:val="ConsPlusNormal"/>
              <w:jc w:val="center"/>
            </w:pPr>
            <w:r>
              <w:t>250</w:t>
            </w:r>
          </w:p>
        </w:tc>
        <w:tc>
          <w:tcPr>
            <w:tcW w:w="964" w:type="dxa"/>
          </w:tcPr>
          <w:p w:rsidR="002E3EDF" w:rsidRDefault="002E3EDF">
            <w:pPr>
              <w:pStyle w:val="ConsPlusNormal"/>
              <w:jc w:val="center"/>
            </w:pPr>
            <w:r>
              <w:t>60</w:t>
            </w:r>
          </w:p>
        </w:tc>
        <w:tc>
          <w:tcPr>
            <w:tcW w:w="1020" w:type="dxa"/>
          </w:tcPr>
          <w:p w:rsidR="002E3EDF" w:rsidRDefault="002E3EDF">
            <w:pPr>
              <w:pStyle w:val="ConsPlusNormal"/>
              <w:jc w:val="center"/>
            </w:pPr>
            <w:r>
              <w:t>2,25</w:t>
            </w:r>
          </w:p>
        </w:tc>
      </w:tr>
      <w:tr w:rsidR="002E3EDF">
        <w:tc>
          <w:tcPr>
            <w:tcW w:w="624" w:type="dxa"/>
          </w:tcPr>
          <w:p w:rsidR="002E3EDF" w:rsidRDefault="002E3EDF">
            <w:pPr>
              <w:pStyle w:val="ConsPlusNormal"/>
            </w:pPr>
            <w:r>
              <w:t>3.2.</w:t>
            </w:r>
          </w:p>
        </w:tc>
        <w:tc>
          <w:tcPr>
            <w:tcW w:w="2494" w:type="dxa"/>
          </w:tcPr>
          <w:p w:rsidR="002E3EDF" w:rsidRDefault="002E3EDF">
            <w:pPr>
              <w:pStyle w:val="ConsPlusNormal"/>
              <w:jc w:val="both"/>
            </w:pPr>
            <w:r>
              <w:t>Пешеходно-транспортные</w:t>
            </w:r>
          </w:p>
        </w:tc>
        <w:tc>
          <w:tcPr>
            <w:tcW w:w="1191" w:type="dxa"/>
          </w:tcPr>
          <w:p w:rsidR="002E3EDF" w:rsidRDefault="002E3EDF">
            <w:pPr>
              <w:pStyle w:val="ConsPlusNormal"/>
              <w:jc w:val="center"/>
            </w:pPr>
            <w:r>
              <w:t>50</w:t>
            </w:r>
          </w:p>
        </w:tc>
        <w:tc>
          <w:tcPr>
            <w:tcW w:w="1020" w:type="dxa"/>
          </w:tcPr>
          <w:p w:rsidR="002E3EDF" w:rsidRDefault="002E3EDF">
            <w:pPr>
              <w:pStyle w:val="ConsPlusNormal"/>
              <w:jc w:val="center"/>
            </w:pPr>
            <w:r>
              <w:t>4,00</w:t>
            </w:r>
          </w:p>
        </w:tc>
        <w:tc>
          <w:tcPr>
            <w:tcW w:w="794" w:type="dxa"/>
          </w:tcPr>
          <w:p w:rsidR="002E3EDF" w:rsidRDefault="002E3EDF">
            <w:pPr>
              <w:pStyle w:val="ConsPlusNormal"/>
              <w:jc w:val="center"/>
            </w:pPr>
            <w:r>
              <w:t>2</w:t>
            </w:r>
          </w:p>
        </w:tc>
        <w:tc>
          <w:tcPr>
            <w:tcW w:w="964" w:type="dxa"/>
          </w:tcPr>
          <w:p w:rsidR="002E3EDF" w:rsidRDefault="002E3EDF">
            <w:pPr>
              <w:pStyle w:val="ConsPlusNormal"/>
              <w:jc w:val="center"/>
            </w:pPr>
            <w:r>
              <w:t>125</w:t>
            </w:r>
          </w:p>
        </w:tc>
        <w:tc>
          <w:tcPr>
            <w:tcW w:w="964" w:type="dxa"/>
          </w:tcPr>
          <w:p w:rsidR="002E3EDF" w:rsidRDefault="002E3EDF">
            <w:pPr>
              <w:pStyle w:val="ConsPlusNormal"/>
              <w:jc w:val="center"/>
            </w:pPr>
            <w:r>
              <w:t>40</w:t>
            </w:r>
          </w:p>
        </w:tc>
        <w:tc>
          <w:tcPr>
            <w:tcW w:w="1020" w:type="dxa"/>
          </w:tcPr>
          <w:p w:rsidR="002E3EDF" w:rsidRDefault="002E3EDF">
            <w:pPr>
              <w:pStyle w:val="ConsPlusNormal"/>
              <w:jc w:val="center"/>
            </w:pPr>
            <w:r>
              <w:t>3,00</w:t>
            </w:r>
          </w:p>
        </w:tc>
      </w:tr>
      <w:tr w:rsidR="002E3EDF">
        <w:tc>
          <w:tcPr>
            <w:tcW w:w="9071" w:type="dxa"/>
            <w:gridSpan w:val="8"/>
          </w:tcPr>
          <w:p w:rsidR="002E3EDF" w:rsidRDefault="002E3EDF">
            <w:pPr>
              <w:pStyle w:val="ConsPlusNormal"/>
              <w:jc w:val="center"/>
            </w:pPr>
            <w:r>
              <w:t>4. Улицы и дороги местного значения</w:t>
            </w:r>
          </w:p>
        </w:tc>
      </w:tr>
      <w:tr w:rsidR="002E3EDF">
        <w:tc>
          <w:tcPr>
            <w:tcW w:w="624" w:type="dxa"/>
          </w:tcPr>
          <w:p w:rsidR="002E3EDF" w:rsidRDefault="002E3EDF">
            <w:pPr>
              <w:pStyle w:val="ConsPlusNormal"/>
            </w:pPr>
            <w:r>
              <w:t>4.1.</w:t>
            </w:r>
          </w:p>
        </w:tc>
        <w:tc>
          <w:tcPr>
            <w:tcW w:w="2494" w:type="dxa"/>
          </w:tcPr>
          <w:p w:rsidR="002E3EDF" w:rsidRDefault="002E3EDF">
            <w:pPr>
              <w:pStyle w:val="ConsPlusNormal"/>
              <w:jc w:val="both"/>
            </w:pPr>
            <w:r>
              <w:t>В жилой застройке</w:t>
            </w:r>
          </w:p>
        </w:tc>
        <w:tc>
          <w:tcPr>
            <w:tcW w:w="1191" w:type="dxa"/>
          </w:tcPr>
          <w:p w:rsidR="002E3EDF" w:rsidRDefault="002E3EDF">
            <w:pPr>
              <w:pStyle w:val="ConsPlusNormal"/>
              <w:jc w:val="center"/>
            </w:pPr>
            <w:r>
              <w:t>40 - 30</w:t>
            </w:r>
          </w:p>
        </w:tc>
        <w:tc>
          <w:tcPr>
            <w:tcW w:w="1020" w:type="dxa"/>
          </w:tcPr>
          <w:p w:rsidR="002E3EDF" w:rsidRDefault="002E3EDF">
            <w:pPr>
              <w:pStyle w:val="ConsPlusNormal"/>
              <w:jc w:val="center"/>
            </w:pPr>
            <w:r>
              <w:t>3,00 - 3,50</w:t>
            </w:r>
          </w:p>
        </w:tc>
        <w:tc>
          <w:tcPr>
            <w:tcW w:w="794" w:type="dxa"/>
          </w:tcPr>
          <w:p w:rsidR="002E3EDF" w:rsidRDefault="002E3EDF">
            <w:pPr>
              <w:pStyle w:val="ConsPlusNormal"/>
              <w:jc w:val="center"/>
            </w:pPr>
            <w:r>
              <w:t>2 - 3</w:t>
            </w:r>
          </w:p>
        </w:tc>
        <w:tc>
          <w:tcPr>
            <w:tcW w:w="964" w:type="dxa"/>
          </w:tcPr>
          <w:p w:rsidR="002E3EDF" w:rsidRDefault="002E3EDF">
            <w:pPr>
              <w:pStyle w:val="ConsPlusNormal"/>
              <w:jc w:val="center"/>
            </w:pPr>
            <w:r>
              <w:t>50 - 90</w:t>
            </w:r>
          </w:p>
        </w:tc>
        <w:tc>
          <w:tcPr>
            <w:tcW w:w="964" w:type="dxa"/>
          </w:tcPr>
          <w:p w:rsidR="002E3EDF" w:rsidRDefault="002E3EDF">
            <w:pPr>
              <w:pStyle w:val="ConsPlusNormal"/>
              <w:jc w:val="center"/>
            </w:pPr>
            <w:r>
              <w:t>70 - 80</w:t>
            </w:r>
          </w:p>
        </w:tc>
        <w:tc>
          <w:tcPr>
            <w:tcW w:w="1020" w:type="dxa"/>
          </w:tcPr>
          <w:p w:rsidR="002E3EDF" w:rsidRDefault="002E3EDF">
            <w:pPr>
              <w:pStyle w:val="ConsPlusNormal"/>
              <w:jc w:val="center"/>
            </w:pPr>
            <w:r>
              <w:t>1,50</w:t>
            </w:r>
          </w:p>
        </w:tc>
      </w:tr>
      <w:tr w:rsidR="002E3EDF">
        <w:tc>
          <w:tcPr>
            <w:tcW w:w="624" w:type="dxa"/>
          </w:tcPr>
          <w:p w:rsidR="002E3EDF" w:rsidRDefault="002E3EDF">
            <w:pPr>
              <w:pStyle w:val="ConsPlusNormal"/>
            </w:pPr>
            <w:r>
              <w:t>4.2.</w:t>
            </w:r>
          </w:p>
        </w:tc>
        <w:tc>
          <w:tcPr>
            <w:tcW w:w="2494" w:type="dxa"/>
          </w:tcPr>
          <w:p w:rsidR="002E3EDF" w:rsidRDefault="002E3EDF">
            <w:pPr>
              <w:pStyle w:val="ConsPlusNormal"/>
              <w:jc w:val="both"/>
            </w:pPr>
            <w:r>
              <w:t>В научно-производственных районах</w:t>
            </w:r>
          </w:p>
        </w:tc>
        <w:tc>
          <w:tcPr>
            <w:tcW w:w="1191" w:type="dxa"/>
          </w:tcPr>
          <w:p w:rsidR="002E3EDF" w:rsidRDefault="002E3EDF">
            <w:pPr>
              <w:pStyle w:val="ConsPlusNormal"/>
              <w:jc w:val="center"/>
            </w:pPr>
            <w:r>
              <w:t>50</w:t>
            </w:r>
          </w:p>
        </w:tc>
        <w:tc>
          <w:tcPr>
            <w:tcW w:w="1020" w:type="dxa"/>
          </w:tcPr>
          <w:p w:rsidR="002E3EDF" w:rsidRDefault="002E3EDF">
            <w:pPr>
              <w:pStyle w:val="ConsPlusNormal"/>
              <w:jc w:val="center"/>
            </w:pPr>
            <w:r>
              <w:t>3,00</w:t>
            </w:r>
          </w:p>
        </w:tc>
        <w:tc>
          <w:tcPr>
            <w:tcW w:w="794" w:type="dxa"/>
          </w:tcPr>
          <w:p w:rsidR="002E3EDF" w:rsidRDefault="002E3EDF">
            <w:pPr>
              <w:pStyle w:val="ConsPlusNormal"/>
              <w:jc w:val="center"/>
            </w:pPr>
            <w:r>
              <w:t>2 - 4</w:t>
            </w:r>
          </w:p>
        </w:tc>
        <w:tc>
          <w:tcPr>
            <w:tcW w:w="964" w:type="dxa"/>
          </w:tcPr>
          <w:p w:rsidR="002E3EDF" w:rsidRDefault="002E3EDF">
            <w:pPr>
              <w:pStyle w:val="ConsPlusNormal"/>
              <w:jc w:val="center"/>
            </w:pPr>
            <w:r>
              <w:t>90</w:t>
            </w:r>
          </w:p>
        </w:tc>
        <w:tc>
          <w:tcPr>
            <w:tcW w:w="964" w:type="dxa"/>
          </w:tcPr>
          <w:p w:rsidR="002E3EDF" w:rsidRDefault="002E3EDF">
            <w:pPr>
              <w:pStyle w:val="ConsPlusNormal"/>
              <w:jc w:val="center"/>
            </w:pPr>
            <w:r>
              <w:t>60</w:t>
            </w:r>
          </w:p>
        </w:tc>
        <w:tc>
          <w:tcPr>
            <w:tcW w:w="1020" w:type="dxa"/>
          </w:tcPr>
          <w:p w:rsidR="002E3EDF" w:rsidRDefault="002E3EDF">
            <w:pPr>
              <w:pStyle w:val="ConsPlusNormal"/>
              <w:jc w:val="center"/>
            </w:pPr>
            <w:r>
              <w:t>1,50</w:t>
            </w:r>
          </w:p>
        </w:tc>
      </w:tr>
      <w:tr w:rsidR="002E3EDF">
        <w:tc>
          <w:tcPr>
            <w:tcW w:w="624" w:type="dxa"/>
          </w:tcPr>
          <w:p w:rsidR="002E3EDF" w:rsidRDefault="002E3EDF">
            <w:pPr>
              <w:pStyle w:val="ConsPlusNormal"/>
            </w:pPr>
            <w:r>
              <w:t>4.3.</w:t>
            </w:r>
          </w:p>
        </w:tc>
        <w:tc>
          <w:tcPr>
            <w:tcW w:w="2494" w:type="dxa"/>
          </w:tcPr>
          <w:p w:rsidR="002E3EDF" w:rsidRDefault="002E3EDF">
            <w:pPr>
              <w:pStyle w:val="ConsPlusNormal"/>
              <w:jc w:val="both"/>
            </w:pPr>
            <w:r>
              <w:t>В промышленных и коммунально-складских районах</w:t>
            </w:r>
          </w:p>
        </w:tc>
        <w:tc>
          <w:tcPr>
            <w:tcW w:w="1191" w:type="dxa"/>
          </w:tcPr>
          <w:p w:rsidR="002E3EDF" w:rsidRDefault="002E3EDF">
            <w:pPr>
              <w:pStyle w:val="ConsPlusNormal"/>
              <w:jc w:val="center"/>
            </w:pPr>
            <w:r>
              <w:t>40</w:t>
            </w:r>
          </w:p>
        </w:tc>
        <w:tc>
          <w:tcPr>
            <w:tcW w:w="1020" w:type="dxa"/>
          </w:tcPr>
          <w:p w:rsidR="002E3EDF" w:rsidRDefault="002E3EDF">
            <w:pPr>
              <w:pStyle w:val="ConsPlusNormal"/>
              <w:jc w:val="center"/>
            </w:pPr>
            <w:r>
              <w:t>3,50</w:t>
            </w:r>
          </w:p>
        </w:tc>
        <w:tc>
          <w:tcPr>
            <w:tcW w:w="794" w:type="dxa"/>
          </w:tcPr>
          <w:p w:rsidR="002E3EDF" w:rsidRDefault="002E3EDF">
            <w:pPr>
              <w:pStyle w:val="ConsPlusNormal"/>
              <w:jc w:val="center"/>
            </w:pPr>
            <w:r>
              <w:t>2</w:t>
            </w:r>
          </w:p>
        </w:tc>
        <w:tc>
          <w:tcPr>
            <w:tcW w:w="964" w:type="dxa"/>
          </w:tcPr>
          <w:p w:rsidR="002E3EDF" w:rsidRDefault="002E3EDF">
            <w:pPr>
              <w:pStyle w:val="ConsPlusNormal"/>
              <w:jc w:val="center"/>
            </w:pPr>
            <w:r>
              <w:t>50</w:t>
            </w:r>
          </w:p>
        </w:tc>
        <w:tc>
          <w:tcPr>
            <w:tcW w:w="964" w:type="dxa"/>
          </w:tcPr>
          <w:p w:rsidR="002E3EDF" w:rsidRDefault="002E3EDF">
            <w:pPr>
              <w:pStyle w:val="ConsPlusNormal"/>
              <w:jc w:val="center"/>
            </w:pPr>
            <w:r>
              <w:t>70</w:t>
            </w:r>
          </w:p>
        </w:tc>
        <w:tc>
          <w:tcPr>
            <w:tcW w:w="1020" w:type="dxa"/>
          </w:tcPr>
          <w:p w:rsidR="002E3EDF" w:rsidRDefault="002E3EDF">
            <w:pPr>
              <w:pStyle w:val="ConsPlusNormal"/>
              <w:jc w:val="center"/>
            </w:pPr>
            <w:r>
              <w:t>1,50</w:t>
            </w:r>
          </w:p>
        </w:tc>
      </w:tr>
      <w:tr w:rsidR="002E3EDF">
        <w:tc>
          <w:tcPr>
            <w:tcW w:w="624" w:type="dxa"/>
          </w:tcPr>
          <w:p w:rsidR="002E3EDF" w:rsidRDefault="002E3EDF">
            <w:pPr>
              <w:pStyle w:val="ConsPlusNormal"/>
            </w:pPr>
            <w:r>
              <w:t>4.4.</w:t>
            </w:r>
          </w:p>
        </w:tc>
        <w:tc>
          <w:tcPr>
            <w:tcW w:w="2494" w:type="dxa"/>
          </w:tcPr>
          <w:p w:rsidR="002E3EDF" w:rsidRDefault="002E3EDF">
            <w:pPr>
              <w:pStyle w:val="ConsPlusNormal"/>
              <w:jc w:val="both"/>
            </w:pPr>
            <w:r>
              <w:t>Парковые дороги</w:t>
            </w:r>
          </w:p>
        </w:tc>
        <w:tc>
          <w:tcPr>
            <w:tcW w:w="1191" w:type="dxa"/>
          </w:tcPr>
          <w:p w:rsidR="002E3EDF" w:rsidRDefault="002E3EDF">
            <w:pPr>
              <w:pStyle w:val="ConsPlusNormal"/>
              <w:jc w:val="center"/>
            </w:pPr>
            <w:r>
              <w:t>40</w:t>
            </w:r>
          </w:p>
        </w:tc>
        <w:tc>
          <w:tcPr>
            <w:tcW w:w="1020" w:type="dxa"/>
          </w:tcPr>
          <w:p w:rsidR="002E3EDF" w:rsidRDefault="002E3EDF">
            <w:pPr>
              <w:pStyle w:val="ConsPlusNormal"/>
              <w:jc w:val="center"/>
            </w:pPr>
            <w:r>
              <w:t>3,00</w:t>
            </w:r>
          </w:p>
        </w:tc>
        <w:tc>
          <w:tcPr>
            <w:tcW w:w="794" w:type="dxa"/>
          </w:tcPr>
          <w:p w:rsidR="002E3EDF" w:rsidRDefault="002E3EDF">
            <w:pPr>
              <w:pStyle w:val="ConsPlusNormal"/>
              <w:jc w:val="center"/>
            </w:pPr>
            <w:r>
              <w:t>2</w:t>
            </w:r>
          </w:p>
        </w:tc>
        <w:tc>
          <w:tcPr>
            <w:tcW w:w="964" w:type="dxa"/>
          </w:tcPr>
          <w:p w:rsidR="002E3EDF" w:rsidRDefault="002E3EDF">
            <w:pPr>
              <w:pStyle w:val="ConsPlusNormal"/>
              <w:jc w:val="center"/>
            </w:pPr>
            <w:r>
              <w:t>75</w:t>
            </w:r>
          </w:p>
        </w:tc>
        <w:tc>
          <w:tcPr>
            <w:tcW w:w="964" w:type="dxa"/>
          </w:tcPr>
          <w:p w:rsidR="002E3EDF" w:rsidRDefault="002E3EDF">
            <w:pPr>
              <w:pStyle w:val="ConsPlusNormal"/>
              <w:jc w:val="center"/>
            </w:pPr>
            <w:r>
              <w:t>80</w:t>
            </w:r>
          </w:p>
        </w:tc>
        <w:tc>
          <w:tcPr>
            <w:tcW w:w="1020" w:type="dxa"/>
          </w:tcPr>
          <w:p w:rsidR="002E3EDF" w:rsidRDefault="002E3EDF">
            <w:pPr>
              <w:pStyle w:val="ConsPlusNormal"/>
              <w:jc w:val="center"/>
            </w:pPr>
            <w:r>
              <w:t>-</w:t>
            </w:r>
          </w:p>
        </w:tc>
      </w:tr>
      <w:tr w:rsidR="002E3EDF">
        <w:tc>
          <w:tcPr>
            <w:tcW w:w="9071" w:type="dxa"/>
            <w:gridSpan w:val="8"/>
          </w:tcPr>
          <w:p w:rsidR="002E3EDF" w:rsidRDefault="002E3EDF">
            <w:pPr>
              <w:pStyle w:val="ConsPlusNormal"/>
              <w:jc w:val="center"/>
            </w:pPr>
            <w:r>
              <w:t>5. Проезды</w:t>
            </w:r>
          </w:p>
        </w:tc>
      </w:tr>
      <w:tr w:rsidR="002E3EDF">
        <w:tblPrEx>
          <w:tblBorders>
            <w:insideH w:val="nil"/>
          </w:tblBorders>
        </w:tblPrEx>
        <w:tc>
          <w:tcPr>
            <w:tcW w:w="624" w:type="dxa"/>
            <w:tcBorders>
              <w:bottom w:val="nil"/>
            </w:tcBorders>
          </w:tcPr>
          <w:p w:rsidR="002E3EDF" w:rsidRDefault="002E3EDF">
            <w:pPr>
              <w:pStyle w:val="ConsPlusNormal"/>
            </w:pPr>
            <w:r>
              <w:t>5.1.</w:t>
            </w:r>
          </w:p>
        </w:tc>
        <w:tc>
          <w:tcPr>
            <w:tcW w:w="2494" w:type="dxa"/>
            <w:tcBorders>
              <w:bottom w:val="nil"/>
            </w:tcBorders>
          </w:tcPr>
          <w:p w:rsidR="002E3EDF" w:rsidRDefault="002E3EDF">
            <w:pPr>
              <w:pStyle w:val="ConsPlusNormal"/>
              <w:jc w:val="both"/>
            </w:pPr>
            <w:r>
              <w:t>Основные</w:t>
            </w:r>
          </w:p>
        </w:tc>
        <w:tc>
          <w:tcPr>
            <w:tcW w:w="1191" w:type="dxa"/>
            <w:tcBorders>
              <w:bottom w:val="nil"/>
            </w:tcBorders>
          </w:tcPr>
          <w:p w:rsidR="002E3EDF" w:rsidRDefault="002E3EDF">
            <w:pPr>
              <w:pStyle w:val="ConsPlusNormal"/>
              <w:jc w:val="center"/>
            </w:pPr>
            <w:r>
              <w:t>40</w:t>
            </w:r>
          </w:p>
        </w:tc>
        <w:tc>
          <w:tcPr>
            <w:tcW w:w="1020" w:type="dxa"/>
            <w:tcBorders>
              <w:bottom w:val="nil"/>
            </w:tcBorders>
          </w:tcPr>
          <w:p w:rsidR="002E3EDF" w:rsidRDefault="002E3EDF">
            <w:pPr>
              <w:pStyle w:val="ConsPlusNormal"/>
              <w:jc w:val="center"/>
            </w:pPr>
            <w:r>
              <w:t>2,75</w:t>
            </w:r>
          </w:p>
        </w:tc>
        <w:tc>
          <w:tcPr>
            <w:tcW w:w="794" w:type="dxa"/>
            <w:tcBorders>
              <w:bottom w:val="nil"/>
            </w:tcBorders>
          </w:tcPr>
          <w:p w:rsidR="002E3EDF" w:rsidRDefault="002E3EDF">
            <w:pPr>
              <w:pStyle w:val="ConsPlusNormal"/>
              <w:jc w:val="center"/>
            </w:pPr>
            <w:r>
              <w:t>2</w:t>
            </w:r>
          </w:p>
        </w:tc>
        <w:tc>
          <w:tcPr>
            <w:tcW w:w="964" w:type="dxa"/>
            <w:tcBorders>
              <w:bottom w:val="nil"/>
            </w:tcBorders>
          </w:tcPr>
          <w:p w:rsidR="002E3EDF" w:rsidRDefault="002E3EDF">
            <w:pPr>
              <w:pStyle w:val="ConsPlusNormal"/>
              <w:jc w:val="center"/>
            </w:pPr>
            <w:r>
              <w:t>50</w:t>
            </w:r>
          </w:p>
        </w:tc>
        <w:tc>
          <w:tcPr>
            <w:tcW w:w="964" w:type="dxa"/>
            <w:tcBorders>
              <w:bottom w:val="nil"/>
            </w:tcBorders>
          </w:tcPr>
          <w:p w:rsidR="002E3EDF" w:rsidRDefault="002E3EDF">
            <w:pPr>
              <w:pStyle w:val="ConsPlusNormal"/>
              <w:jc w:val="center"/>
            </w:pPr>
            <w:r>
              <w:t>70</w:t>
            </w:r>
          </w:p>
        </w:tc>
        <w:tc>
          <w:tcPr>
            <w:tcW w:w="1020" w:type="dxa"/>
            <w:tcBorders>
              <w:bottom w:val="nil"/>
            </w:tcBorders>
          </w:tcPr>
          <w:p w:rsidR="002E3EDF" w:rsidRDefault="002E3EDF">
            <w:pPr>
              <w:pStyle w:val="ConsPlusNormal"/>
              <w:jc w:val="center"/>
            </w:pPr>
            <w:r>
              <w:t xml:space="preserve">2,00 </w:t>
            </w:r>
            <w:hyperlink w:anchor="P594">
              <w:r>
                <w:rPr>
                  <w:color w:val="0000FF"/>
                </w:rPr>
                <w:t>&lt;*&gt;</w:t>
              </w:r>
            </w:hyperlink>
          </w:p>
        </w:tc>
      </w:tr>
      <w:tr w:rsidR="002E3EDF">
        <w:tblPrEx>
          <w:tblBorders>
            <w:insideH w:val="nil"/>
          </w:tblBorders>
        </w:tblPrEx>
        <w:tc>
          <w:tcPr>
            <w:tcW w:w="9071" w:type="dxa"/>
            <w:gridSpan w:val="8"/>
            <w:tcBorders>
              <w:top w:val="nil"/>
            </w:tcBorders>
          </w:tcPr>
          <w:p w:rsidR="002E3EDF" w:rsidRDefault="002E3EDF">
            <w:pPr>
              <w:pStyle w:val="ConsPlusNormal"/>
              <w:jc w:val="both"/>
            </w:pPr>
            <w:r>
              <w:t xml:space="preserve">(в ред. </w:t>
            </w:r>
            <w:hyperlink r:id="rId28">
              <w:r>
                <w:rPr>
                  <w:color w:val="0000FF"/>
                </w:rPr>
                <w:t>решения</w:t>
              </w:r>
            </w:hyperlink>
            <w:r>
              <w:t xml:space="preserve"> Совета депутатов </w:t>
            </w:r>
            <w:proofErr w:type="gramStart"/>
            <w:r>
              <w:t>г</w:t>
            </w:r>
            <w:proofErr w:type="gramEnd"/>
            <w:r>
              <w:t>. Новосибирска от 28.06.2023 N 555)</w:t>
            </w:r>
          </w:p>
        </w:tc>
      </w:tr>
      <w:tr w:rsidR="002E3EDF">
        <w:tc>
          <w:tcPr>
            <w:tcW w:w="624" w:type="dxa"/>
          </w:tcPr>
          <w:p w:rsidR="002E3EDF" w:rsidRDefault="002E3EDF">
            <w:pPr>
              <w:pStyle w:val="ConsPlusNormal"/>
            </w:pPr>
            <w:r>
              <w:t>5.2.</w:t>
            </w:r>
          </w:p>
        </w:tc>
        <w:tc>
          <w:tcPr>
            <w:tcW w:w="2494" w:type="dxa"/>
          </w:tcPr>
          <w:p w:rsidR="002E3EDF" w:rsidRDefault="002E3EDF">
            <w:pPr>
              <w:pStyle w:val="ConsPlusNormal"/>
              <w:jc w:val="both"/>
            </w:pPr>
            <w:r>
              <w:t>Второстепенные</w:t>
            </w:r>
          </w:p>
        </w:tc>
        <w:tc>
          <w:tcPr>
            <w:tcW w:w="1191" w:type="dxa"/>
          </w:tcPr>
          <w:p w:rsidR="002E3EDF" w:rsidRDefault="002E3EDF">
            <w:pPr>
              <w:pStyle w:val="ConsPlusNormal"/>
              <w:jc w:val="center"/>
            </w:pPr>
            <w:r>
              <w:t>30</w:t>
            </w:r>
          </w:p>
        </w:tc>
        <w:tc>
          <w:tcPr>
            <w:tcW w:w="1020" w:type="dxa"/>
          </w:tcPr>
          <w:p w:rsidR="002E3EDF" w:rsidRDefault="002E3EDF">
            <w:pPr>
              <w:pStyle w:val="ConsPlusNormal"/>
              <w:jc w:val="center"/>
            </w:pPr>
            <w:r>
              <w:t>3,50</w:t>
            </w:r>
          </w:p>
        </w:tc>
        <w:tc>
          <w:tcPr>
            <w:tcW w:w="794" w:type="dxa"/>
          </w:tcPr>
          <w:p w:rsidR="002E3EDF" w:rsidRDefault="002E3EDF">
            <w:pPr>
              <w:pStyle w:val="ConsPlusNormal"/>
              <w:jc w:val="center"/>
            </w:pPr>
            <w:r>
              <w:t>1</w:t>
            </w:r>
          </w:p>
        </w:tc>
        <w:tc>
          <w:tcPr>
            <w:tcW w:w="964" w:type="dxa"/>
          </w:tcPr>
          <w:p w:rsidR="002E3EDF" w:rsidRDefault="002E3EDF">
            <w:pPr>
              <w:pStyle w:val="ConsPlusNormal"/>
              <w:jc w:val="center"/>
            </w:pPr>
            <w:r>
              <w:t>25</w:t>
            </w:r>
          </w:p>
        </w:tc>
        <w:tc>
          <w:tcPr>
            <w:tcW w:w="964" w:type="dxa"/>
          </w:tcPr>
          <w:p w:rsidR="002E3EDF" w:rsidRDefault="002E3EDF">
            <w:pPr>
              <w:pStyle w:val="ConsPlusNormal"/>
              <w:jc w:val="center"/>
            </w:pPr>
            <w:r>
              <w:t>80</w:t>
            </w:r>
          </w:p>
        </w:tc>
        <w:tc>
          <w:tcPr>
            <w:tcW w:w="1020" w:type="dxa"/>
          </w:tcPr>
          <w:p w:rsidR="002E3EDF" w:rsidRDefault="002E3EDF">
            <w:pPr>
              <w:pStyle w:val="ConsPlusNormal"/>
              <w:jc w:val="center"/>
            </w:pPr>
            <w:r>
              <w:t>0,75</w:t>
            </w:r>
          </w:p>
        </w:tc>
      </w:tr>
      <w:tr w:rsidR="002E3EDF">
        <w:tc>
          <w:tcPr>
            <w:tcW w:w="9071" w:type="dxa"/>
            <w:gridSpan w:val="8"/>
          </w:tcPr>
          <w:p w:rsidR="002E3EDF" w:rsidRDefault="002E3EDF">
            <w:pPr>
              <w:pStyle w:val="ConsPlusNormal"/>
              <w:jc w:val="center"/>
            </w:pPr>
            <w:r>
              <w:t>6. Пешеходные улицы</w:t>
            </w:r>
          </w:p>
        </w:tc>
      </w:tr>
      <w:tr w:rsidR="002E3EDF">
        <w:tc>
          <w:tcPr>
            <w:tcW w:w="624" w:type="dxa"/>
          </w:tcPr>
          <w:p w:rsidR="002E3EDF" w:rsidRDefault="002E3EDF">
            <w:pPr>
              <w:pStyle w:val="ConsPlusNormal"/>
            </w:pPr>
            <w:r>
              <w:t>6.1.</w:t>
            </w:r>
          </w:p>
        </w:tc>
        <w:tc>
          <w:tcPr>
            <w:tcW w:w="2494" w:type="dxa"/>
          </w:tcPr>
          <w:p w:rsidR="002E3EDF" w:rsidRDefault="002E3EDF">
            <w:pPr>
              <w:pStyle w:val="ConsPlusNormal"/>
              <w:jc w:val="both"/>
            </w:pPr>
            <w:r>
              <w:t>Основные</w:t>
            </w:r>
          </w:p>
        </w:tc>
        <w:tc>
          <w:tcPr>
            <w:tcW w:w="1191" w:type="dxa"/>
          </w:tcPr>
          <w:p w:rsidR="002E3EDF" w:rsidRDefault="002E3EDF">
            <w:pPr>
              <w:pStyle w:val="ConsPlusNormal"/>
              <w:jc w:val="center"/>
            </w:pPr>
            <w:r>
              <w:t>-</w:t>
            </w:r>
          </w:p>
        </w:tc>
        <w:tc>
          <w:tcPr>
            <w:tcW w:w="1020" w:type="dxa"/>
          </w:tcPr>
          <w:p w:rsidR="002E3EDF" w:rsidRDefault="002E3EDF">
            <w:pPr>
              <w:pStyle w:val="ConsPlusNormal"/>
              <w:jc w:val="center"/>
            </w:pPr>
            <w:r>
              <w:t>1,00</w:t>
            </w:r>
          </w:p>
        </w:tc>
        <w:tc>
          <w:tcPr>
            <w:tcW w:w="794" w:type="dxa"/>
          </w:tcPr>
          <w:p w:rsidR="002E3EDF" w:rsidRDefault="002E3EDF">
            <w:pPr>
              <w:pStyle w:val="ConsPlusNormal"/>
              <w:jc w:val="center"/>
            </w:pPr>
            <w:r>
              <w:t>По расчету</w:t>
            </w:r>
          </w:p>
        </w:tc>
        <w:tc>
          <w:tcPr>
            <w:tcW w:w="964" w:type="dxa"/>
          </w:tcPr>
          <w:p w:rsidR="002E3EDF" w:rsidRDefault="002E3EDF">
            <w:pPr>
              <w:pStyle w:val="ConsPlusNormal"/>
              <w:jc w:val="center"/>
            </w:pPr>
            <w:r>
              <w:t>-</w:t>
            </w:r>
          </w:p>
        </w:tc>
        <w:tc>
          <w:tcPr>
            <w:tcW w:w="964" w:type="dxa"/>
          </w:tcPr>
          <w:p w:rsidR="002E3EDF" w:rsidRDefault="002E3EDF">
            <w:pPr>
              <w:pStyle w:val="ConsPlusNormal"/>
              <w:jc w:val="center"/>
            </w:pPr>
            <w:r>
              <w:t>40</w:t>
            </w:r>
          </w:p>
        </w:tc>
        <w:tc>
          <w:tcPr>
            <w:tcW w:w="1020" w:type="dxa"/>
          </w:tcPr>
          <w:p w:rsidR="002E3EDF" w:rsidRDefault="002E3EDF">
            <w:pPr>
              <w:pStyle w:val="ConsPlusNormal"/>
              <w:jc w:val="center"/>
            </w:pPr>
            <w:r>
              <w:t>По проекту</w:t>
            </w:r>
          </w:p>
        </w:tc>
      </w:tr>
      <w:tr w:rsidR="002E3EDF">
        <w:tc>
          <w:tcPr>
            <w:tcW w:w="624" w:type="dxa"/>
          </w:tcPr>
          <w:p w:rsidR="002E3EDF" w:rsidRDefault="002E3EDF">
            <w:pPr>
              <w:pStyle w:val="ConsPlusNormal"/>
            </w:pPr>
            <w:r>
              <w:t>6.2.</w:t>
            </w:r>
          </w:p>
        </w:tc>
        <w:tc>
          <w:tcPr>
            <w:tcW w:w="2494" w:type="dxa"/>
          </w:tcPr>
          <w:p w:rsidR="002E3EDF" w:rsidRDefault="002E3EDF">
            <w:pPr>
              <w:pStyle w:val="ConsPlusNormal"/>
              <w:jc w:val="both"/>
            </w:pPr>
            <w:r>
              <w:t>Второстепенные</w:t>
            </w:r>
          </w:p>
        </w:tc>
        <w:tc>
          <w:tcPr>
            <w:tcW w:w="1191" w:type="dxa"/>
          </w:tcPr>
          <w:p w:rsidR="002E3EDF" w:rsidRDefault="002E3EDF">
            <w:pPr>
              <w:pStyle w:val="ConsPlusNormal"/>
              <w:jc w:val="center"/>
            </w:pPr>
            <w:r>
              <w:t>-</w:t>
            </w:r>
          </w:p>
        </w:tc>
        <w:tc>
          <w:tcPr>
            <w:tcW w:w="1020" w:type="dxa"/>
          </w:tcPr>
          <w:p w:rsidR="002E3EDF" w:rsidRDefault="002E3EDF">
            <w:pPr>
              <w:pStyle w:val="ConsPlusNormal"/>
              <w:jc w:val="center"/>
            </w:pPr>
            <w:r>
              <w:t>0,75</w:t>
            </w:r>
          </w:p>
        </w:tc>
        <w:tc>
          <w:tcPr>
            <w:tcW w:w="794" w:type="dxa"/>
          </w:tcPr>
          <w:p w:rsidR="002E3EDF" w:rsidRDefault="002E3EDF">
            <w:pPr>
              <w:pStyle w:val="ConsPlusNormal"/>
              <w:jc w:val="center"/>
            </w:pPr>
            <w:r>
              <w:t>По расчету</w:t>
            </w:r>
          </w:p>
        </w:tc>
        <w:tc>
          <w:tcPr>
            <w:tcW w:w="964" w:type="dxa"/>
          </w:tcPr>
          <w:p w:rsidR="002E3EDF" w:rsidRDefault="002E3EDF">
            <w:pPr>
              <w:pStyle w:val="ConsPlusNormal"/>
              <w:jc w:val="center"/>
            </w:pPr>
            <w:r>
              <w:t>-</w:t>
            </w:r>
          </w:p>
        </w:tc>
        <w:tc>
          <w:tcPr>
            <w:tcW w:w="964" w:type="dxa"/>
          </w:tcPr>
          <w:p w:rsidR="002E3EDF" w:rsidRDefault="002E3EDF">
            <w:pPr>
              <w:pStyle w:val="ConsPlusNormal"/>
              <w:jc w:val="center"/>
            </w:pPr>
            <w:r>
              <w:t>60</w:t>
            </w:r>
          </w:p>
        </w:tc>
        <w:tc>
          <w:tcPr>
            <w:tcW w:w="1020" w:type="dxa"/>
          </w:tcPr>
          <w:p w:rsidR="002E3EDF" w:rsidRDefault="002E3EDF">
            <w:pPr>
              <w:pStyle w:val="ConsPlusNormal"/>
              <w:jc w:val="center"/>
            </w:pPr>
            <w:r>
              <w:t>По проекту</w:t>
            </w:r>
          </w:p>
        </w:tc>
      </w:tr>
      <w:tr w:rsidR="002E3EDF">
        <w:tc>
          <w:tcPr>
            <w:tcW w:w="9071" w:type="dxa"/>
            <w:gridSpan w:val="8"/>
          </w:tcPr>
          <w:p w:rsidR="002E3EDF" w:rsidRDefault="002E3EDF">
            <w:pPr>
              <w:pStyle w:val="ConsPlusNormal"/>
              <w:jc w:val="center"/>
            </w:pPr>
            <w:r>
              <w:t>7. Велосипедные дорожки</w:t>
            </w:r>
          </w:p>
        </w:tc>
      </w:tr>
      <w:tr w:rsidR="002E3EDF">
        <w:tc>
          <w:tcPr>
            <w:tcW w:w="624" w:type="dxa"/>
          </w:tcPr>
          <w:p w:rsidR="002E3EDF" w:rsidRDefault="002E3EDF">
            <w:pPr>
              <w:pStyle w:val="ConsPlusNormal"/>
            </w:pPr>
            <w:r>
              <w:t>7.1.</w:t>
            </w:r>
          </w:p>
        </w:tc>
        <w:tc>
          <w:tcPr>
            <w:tcW w:w="2494" w:type="dxa"/>
          </w:tcPr>
          <w:p w:rsidR="002E3EDF" w:rsidRDefault="002E3EDF">
            <w:pPr>
              <w:pStyle w:val="ConsPlusNormal"/>
              <w:jc w:val="both"/>
            </w:pPr>
            <w:r>
              <w:t>Обособленные</w:t>
            </w:r>
          </w:p>
        </w:tc>
        <w:tc>
          <w:tcPr>
            <w:tcW w:w="1191" w:type="dxa"/>
          </w:tcPr>
          <w:p w:rsidR="002E3EDF" w:rsidRDefault="002E3EDF">
            <w:pPr>
              <w:pStyle w:val="ConsPlusNormal"/>
              <w:jc w:val="center"/>
            </w:pPr>
            <w:r>
              <w:t>20</w:t>
            </w:r>
          </w:p>
        </w:tc>
        <w:tc>
          <w:tcPr>
            <w:tcW w:w="1020" w:type="dxa"/>
          </w:tcPr>
          <w:p w:rsidR="002E3EDF" w:rsidRDefault="002E3EDF">
            <w:pPr>
              <w:pStyle w:val="ConsPlusNormal"/>
              <w:jc w:val="center"/>
            </w:pPr>
            <w:r>
              <w:t>1,50</w:t>
            </w:r>
          </w:p>
        </w:tc>
        <w:tc>
          <w:tcPr>
            <w:tcW w:w="794" w:type="dxa"/>
          </w:tcPr>
          <w:p w:rsidR="002E3EDF" w:rsidRDefault="002E3EDF">
            <w:pPr>
              <w:pStyle w:val="ConsPlusNormal"/>
              <w:jc w:val="center"/>
            </w:pPr>
            <w:r>
              <w:t>1 - 2</w:t>
            </w:r>
          </w:p>
        </w:tc>
        <w:tc>
          <w:tcPr>
            <w:tcW w:w="964" w:type="dxa"/>
          </w:tcPr>
          <w:p w:rsidR="002E3EDF" w:rsidRDefault="002E3EDF">
            <w:pPr>
              <w:pStyle w:val="ConsPlusNormal"/>
              <w:jc w:val="center"/>
            </w:pPr>
            <w:r>
              <w:t>30</w:t>
            </w:r>
          </w:p>
        </w:tc>
        <w:tc>
          <w:tcPr>
            <w:tcW w:w="964" w:type="dxa"/>
          </w:tcPr>
          <w:p w:rsidR="002E3EDF" w:rsidRDefault="002E3EDF">
            <w:pPr>
              <w:pStyle w:val="ConsPlusNormal"/>
              <w:jc w:val="center"/>
            </w:pPr>
            <w:r>
              <w:t>40</w:t>
            </w:r>
          </w:p>
        </w:tc>
        <w:tc>
          <w:tcPr>
            <w:tcW w:w="1020" w:type="dxa"/>
          </w:tcPr>
          <w:p w:rsidR="002E3EDF" w:rsidRDefault="002E3EDF">
            <w:pPr>
              <w:pStyle w:val="ConsPlusNormal"/>
              <w:jc w:val="center"/>
            </w:pPr>
            <w:r>
              <w:t>-</w:t>
            </w:r>
          </w:p>
        </w:tc>
      </w:tr>
      <w:tr w:rsidR="002E3EDF">
        <w:tc>
          <w:tcPr>
            <w:tcW w:w="624" w:type="dxa"/>
          </w:tcPr>
          <w:p w:rsidR="002E3EDF" w:rsidRDefault="002E3EDF">
            <w:pPr>
              <w:pStyle w:val="ConsPlusNormal"/>
            </w:pPr>
            <w:r>
              <w:t>7.2.</w:t>
            </w:r>
          </w:p>
        </w:tc>
        <w:tc>
          <w:tcPr>
            <w:tcW w:w="2494" w:type="dxa"/>
          </w:tcPr>
          <w:p w:rsidR="002E3EDF" w:rsidRDefault="002E3EDF">
            <w:pPr>
              <w:pStyle w:val="ConsPlusNormal"/>
              <w:jc w:val="both"/>
            </w:pPr>
            <w:r>
              <w:t>Изолированные</w:t>
            </w:r>
          </w:p>
        </w:tc>
        <w:tc>
          <w:tcPr>
            <w:tcW w:w="1191" w:type="dxa"/>
          </w:tcPr>
          <w:p w:rsidR="002E3EDF" w:rsidRDefault="002E3EDF">
            <w:pPr>
              <w:pStyle w:val="ConsPlusNormal"/>
              <w:jc w:val="center"/>
            </w:pPr>
            <w:r>
              <w:t>30</w:t>
            </w:r>
          </w:p>
        </w:tc>
        <w:tc>
          <w:tcPr>
            <w:tcW w:w="1020" w:type="dxa"/>
          </w:tcPr>
          <w:p w:rsidR="002E3EDF" w:rsidRDefault="002E3EDF">
            <w:pPr>
              <w:pStyle w:val="ConsPlusNormal"/>
              <w:jc w:val="center"/>
            </w:pPr>
            <w:r>
              <w:t>1,50</w:t>
            </w:r>
          </w:p>
        </w:tc>
        <w:tc>
          <w:tcPr>
            <w:tcW w:w="794" w:type="dxa"/>
          </w:tcPr>
          <w:p w:rsidR="002E3EDF" w:rsidRDefault="002E3EDF">
            <w:pPr>
              <w:pStyle w:val="ConsPlusNormal"/>
              <w:jc w:val="center"/>
            </w:pPr>
            <w:r>
              <w:t>2 - 4</w:t>
            </w:r>
          </w:p>
        </w:tc>
        <w:tc>
          <w:tcPr>
            <w:tcW w:w="964" w:type="dxa"/>
          </w:tcPr>
          <w:p w:rsidR="002E3EDF" w:rsidRDefault="002E3EDF">
            <w:pPr>
              <w:pStyle w:val="ConsPlusNormal"/>
              <w:jc w:val="center"/>
            </w:pPr>
            <w:r>
              <w:t>50</w:t>
            </w:r>
          </w:p>
        </w:tc>
        <w:tc>
          <w:tcPr>
            <w:tcW w:w="964" w:type="dxa"/>
          </w:tcPr>
          <w:p w:rsidR="002E3EDF" w:rsidRDefault="002E3EDF">
            <w:pPr>
              <w:pStyle w:val="ConsPlusNormal"/>
              <w:jc w:val="center"/>
            </w:pPr>
            <w:r>
              <w:t>30</w:t>
            </w:r>
          </w:p>
        </w:tc>
        <w:tc>
          <w:tcPr>
            <w:tcW w:w="1020" w:type="dxa"/>
          </w:tcPr>
          <w:p w:rsidR="002E3EDF" w:rsidRDefault="002E3EDF">
            <w:pPr>
              <w:pStyle w:val="ConsPlusNormal"/>
              <w:jc w:val="center"/>
            </w:pPr>
            <w:r>
              <w:t>-</w:t>
            </w:r>
          </w:p>
        </w:tc>
      </w:tr>
    </w:tbl>
    <w:p w:rsidR="002E3EDF" w:rsidRDefault="002E3EDF">
      <w:pPr>
        <w:pStyle w:val="ConsPlusNormal"/>
        <w:ind w:firstLine="540"/>
        <w:jc w:val="both"/>
      </w:pPr>
    </w:p>
    <w:p w:rsidR="002E3EDF" w:rsidRDefault="002E3EDF">
      <w:pPr>
        <w:pStyle w:val="ConsPlusNormal"/>
        <w:ind w:firstLine="540"/>
        <w:jc w:val="both"/>
      </w:pPr>
      <w:bookmarkStart w:id="3" w:name="P594"/>
      <w:bookmarkEnd w:id="3"/>
      <w:r>
        <w:t>Примечание: &lt;*&gt; - в существующих условиях сложившейся застройки или рельефа местности, а также в пространстве зданий и сооружений с конструктивными ограничениями, размеры которых не позволяют организовать доступные для маломобильных групп населения пути движения и места обслуживания (по ширине, длине или высоте) - не менее 1,2 м.</w:t>
      </w:r>
    </w:p>
    <w:p w:rsidR="002E3EDF" w:rsidRDefault="002E3EDF">
      <w:pPr>
        <w:pStyle w:val="ConsPlusNormal"/>
        <w:jc w:val="both"/>
      </w:pPr>
      <w:r>
        <w:t xml:space="preserve">(примечание введено </w:t>
      </w:r>
      <w:hyperlink r:id="rId29">
        <w:r>
          <w:rPr>
            <w:color w:val="0000FF"/>
          </w:rPr>
          <w:t>решением</w:t>
        </w:r>
      </w:hyperlink>
      <w:r>
        <w:t xml:space="preserve"> Совета депутатов </w:t>
      </w:r>
      <w:proofErr w:type="gramStart"/>
      <w:r>
        <w:t>г</w:t>
      </w:r>
      <w:proofErr w:type="gramEnd"/>
      <w:r>
        <w:t>. Новосибирска от 28.06.2023 N 555)</w:t>
      </w:r>
    </w:p>
    <w:p w:rsidR="002E3EDF" w:rsidRDefault="002E3EDF">
      <w:pPr>
        <w:pStyle w:val="ConsPlusNormal"/>
        <w:ind w:firstLine="540"/>
        <w:jc w:val="both"/>
      </w:pPr>
    </w:p>
    <w:p w:rsidR="002E3EDF" w:rsidRDefault="002E3EDF">
      <w:pPr>
        <w:pStyle w:val="ConsPlusNormal"/>
        <w:ind w:firstLine="540"/>
        <w:jc w:val="both"/>
      </w:pPr>
      <w:r>
        <w:t>2.3.1. Расчетные показатели в области автомобильных дорог местного значения для общественного пассажирского транспорта:</w:t>
      </w:r>
    </w:p>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814"/>
        <w:gridCol w:w="2438"/>
        <w:gridCol w:w="907"/>
        <w:gridCol w:w="1644"/>
        <w:gridCol w:w="1644"/>
      </w:tblGrid>
      <w:tr w:rsidR="002E3EDF">
        <w:tc>
          <w:tcPr>
            <w:tcW w:w="624" w:type="dxa"/>
          </w:tcPr>
          <w:p w:rsidR="002E3EDF" w:rsidRDefault="002E3EDF">
            <w:pPr>
              <w:pStyle w:val="ConsPlusNormal"/>
              <w:jc w:val="center"/>
            </w:pPr>
            <w:r>
              <w:t xml:space="preserve">N </w:t>
            </w:r>
            <w:proofErr w:type="gramStart"/>
            <w:r>
              <w:lastRenderedPageBreak/>
              <w:t>п</w:t>
            </w:r>
            <w:proofErr w:type="gramEnd"/>
            <w:r>
              <w:t>/п</w:t>
            </w:r>
          </w:p>
        </w:tc>
        <w:tc>
          <w:tcPr>
            <w:tcW w:w="1814" w:type="dxa"/>
          </w:tcPr>
          <w:p w:rsidR="002E3EDF" w:rsidRDefault="002E3EDF">
            <w:pPr>
              <w:pStyle w:val="ConsPlusNormal"/>
              <w:jc w:val="center"/>
            </w:pPr>
            <w:r>
              <w:lastRenderedPageBreak/>
              <w:t xml:space="preserve">Вид объекта </w:t>
            </w:r>
            <w:r>
              <w:lastRenderedPageBreak/>
              <w:t>местного значения</w:t>
            </w:r>
          </w:p>
        </w:tc>
        <w:tc>
          <w:tcPr>
            <w:tcW w:w="2438" w:type="dxa"/>
          </w:tcPr>
          <w:p w:rsidR="002E3EDF" w:rsidRDefault="002E3EDF">
            <w:pPr>
              <w:pStyle w:val="ConsPlusNormal"/>
              <w:jc w:val="center"/>
            </w:pPr>
            <w:r>
              <w:lastRenderedPageBreak/>
              <w:t>Расчетный показатель</w:t>
            </w:r>
          </w:p>
        </w:tc>
        <w:tc>
          <w:tcPr>
            <w:tcW w:w="907" w:type="dxa"/>
          </w:tcPr>
          <w:p w:rsidR="002E3EDF" w:rsidRDefault="002E3EDF">
            <w:pPr>
              <w:pStyle w:val="ConsPlusNormal"/>
              <w:jc w:val="center"/>
            </w:pPr>
            <w:r>
              <w:t>Единиц</w:t>
            </w:r>
            <w:r>
              <w:lastRenderedPageBreak/>
              <w:t>а измерения</w:t>
            </w:r>
          </w:p>
        </w:tc>
        <w:tc>
          <w:tcPr>
            <w:tcW w:w="3288" w:type="dxa"/>
            <w:gridSpan w:val="2"/>
          </w:tcPr>
          <w:p w:rsidR="002E3EDF" w:rsidRDefault="002E3EDF">
            <w:pPr>
              <w:pStyle w:val="ConsPlusNormal"/>
              <w:jc w:val="center"/>
            </w:pPr>
            <w:r>
              <w:lastRenderedPageBreak/>
              <w:t xml:space="preserve">Предельные значения расчетных </w:t>
            </w:r>
            <w:r>
              <w:lastRenderedPageBreak/>
              <w:t>показателей</w:t>
            </w:r>
          </w:p>
        </w:tc>
      </w:tr>
      <w:tr w:rsidR="002E3EDF">
        <w:tc>
          <w:tcPr>
            <w:tcW w:w="624" w:type="dxa"/>
            <w:vMerge w:val="restart"/>
            <w:tcBorders>
              <w:bottom w:val="nil"/>
            </w:tcBorders>
          </w:tcPr>
          <w:p w:rsidR="002E3EDF" w:rsidRDefault="002E3EDF">
            <w:pPr>
              <w:pStyle w:val="ConsPlusNormal"/>
            </w:pPr>
            <w:r>
              <w:lastRenderedPageBreak/>
              <w:t>1.</w:t>
            </w:r>
          </w:p>
        </w:tc>
        <w:tc>
          <w:tcPr>
            <w:tcW w:w="1814" w:type="dxa"/>
            <w:vMerge w:val="restart"/>
            <w:tcBorders>
              <w:bottom w:val="nil"/>
            </w:tcBorders>
          </w:tcPr>
          <w:p w:rsidR="002E3EDF" w:rsidRDefault="002E3EDF">
            <w:pPr>
              <w:pStyle w:val="ConsPlusNormal"/>
            </w:pPr>
            <w:r>
              <w:t>Автомобильные дороги местного значения</w:t>
            </w:r>
          </w:p>
        </w:tc>
        <w:tc>
          <w:tcPr>
            <w:tcW w:w="2438" w:type="dxa"/>
          </w:tcPr>
          <w:p w:rsidR="002E3EDF" w:rsidRDefault="002E3EDF">
            <w:pPr>
              <w:pStyle w:val="ConsPlusNormal"/>
            </w:pPr>
            <w:r>
              <w:t>Общественный пассажирский транспорт</w:t>
            </w:r>
          </w:p>
        </w:tc>
        <w:tc>
          <w:tcPr>
            <w:tcW w:w="907" w:type="dxa"/>
          </w:tcPr>
          <w:p w:rsidR="002E3EDF" w:rsidRDefault="002E3EDF">
            <w:pPr>
              <w:pStyle w:val="ConsPlusNormal"/>
              <w:jc w:val="center"/>
            </w:pPr>
          </w:p>
        </w:tc>
        <w:tc>
          <w:tcPr>
            <w:tcW w:w="3288" w:type="dxa"/>
            <w:gridSpan w:val="2"/>
          </w:tcPr>
          <w:p w:rsidR="002E3EDF" w:rsidRDefault="002E3EDF">
            <w:pPr>
              <w:pStyle w:val="ConsPlusNormal"/>
              <w:jc w:val="center"/>
            </w:pPr>
          </w:p>
        </w:tc>
      </w:tr>
      <w:tr w:rsidR="002E3EDF">
        <w:tc>
          <w:tcPr>
            <w:tcW w:w="624" w:type="dxa"/>
            <w:vMerge/>
            <w:tcBorders>
              <w:bottom w:val="nil"/>
            </w:tcBorders>
          </w:tcPr>
          <w:p w:rsidR="002E3EDF" w:rsidRDefault="002E3EDF">
            <w:pPr>
              <w:pStyle w:val="ConsPlusNormal"/>
            </w:pPr>
          </w:p>
        </w:tc>
        <w:tc>
          <w:tcPr>
            <w:tcW w:w="1814" w:type="dxa"/>
            <w:vMerge/>
            <w:tcBorders>
              <w:bottom w:val="nil"/>
            </w:tcBorders>
          </w:tcPr>
          <w:p w:rsidR="002E3EDF" w:rsidRDefault="002E3EDF">
            <w:pPr>
              <w:pStyle w:val="ConsPlusNormal"/>
            </w:pPr>
          </w:p>
        </w:tc>
        <w:tc>
          <w:tcPr>
            <w:tcW w:w="2438" w:type="dxa"/>
          </w:tcPr>
          <w:p w:rsidR="002E3EDF" w:rsidRDefault="002E3EDF">
            <w:pPr>
              <w:pStyle w:val="ConsPlusNormal"/>
            </w:pPr>
            <w:r>
              <w:t>Норма наполнения подвижного состава общественного пассажирского транспорта на расчетный срок</w:t>
            </w:r>
          </w:p>
        </w:tc>
        <w:tc>
          <w:tcPr>
            <w:tcW w:w="907" w:type="dxa"/>
          </w:tcPr>
          <w:p w:rsidR="002E3EDF" w:rsidRDefault="002E3EDF">
            <w:pPr>
              <w:pStyle w:val="ConsPlusNormal"/>
              <w:jc w:val="center"/>
            </w:pPr>
            <w:r>
              <w:t>чел./кв. м свободной площади пола пассажирского салона</w:t>
            </w:r>
          </w:p>
        </w:tc>
        <w:tc>
          <w:tcPr>
            <w:tcW w:w="3288" w:type="dxa"/>
            <w:gridSpan w:val="2"/>
          </w:tcPr>
          <w:p w:rsidR="002E3EDF" w:rsidRDefault="002E3EDF">
            <w:pPr>
              <w:pStyle w:val="ConsPlusNormal"/>
              <w:jc w:val="center"/>
            </w:pPr>
            <w:r>
              <w:t>4</w:t>
            </w:r>
          </w:p>
        </w:tc>
      </w:tr>
      <w:tr w:rsidR="002E3EDF">
        <w:tc>
          <w:tcPr>
            <w:tcW w:w="624" w:type="dxa"/>
            <w:vMerge/>
            <w:tcBorders>
              <w:bottom w:val="nil"/>
            </w:tcBorders>
          </w:tcPr>
          <w:p w:rsidR="002E3EDF" w:rsidRDefault="002E3EDF">
            <w:pPr>
              <w:pStyle w:val="ConsPlusNormal"/>
            </w:pPr>
          </w:p>
        </w:tc>
        <w:tc>
          <w:tcPr>
            <w:tcW w:w="1814" w:type="dxa"/>
            <w:vMerge/>
            <w:tcBorders>
              <w:bottom w:val="nil"/>
            </w:tcBorders>
          </w:tcPr>
          <w:p w:rsidR="002E3EDF" w:rsidRDefault="002E3EDF">
            <w:pPr>
              <w:pStyle w:val="ConsPlusNormal"/>
            </w:pPr>
          </w:p>
        </w:tc>
        <w:tc>
          <w:tcPr>
            <w:tcW w:w="2438" w:type="dxa"/>
          </w:tcPr>
          <w:p w:rsidR="002E3EDF" w:rsidRDefault="002E3EDF">
            <w:pPr>
              <w:pStyle w:val="ConsPlusNormal"/>
            </w:pPr>
            <w:r>
              <w:t>Расчетная скорость движения</w:t>
            </w:r>
          </w:p>
        </w:tc>
        <w:tc>
          <w:tcPr>
            <w:tcW w:w="907" w:type="dxa"/>
          </w:tcPr>
          <w:p w:rsidR="002E3EDF" w:rsidRDefault="002E3EDF">
            <w:pPr>
              <w:pStyle w:val="ConsPlusNormal"/>
              <w:jc w:val="center"/>
            </w:pPr>
            <w:proofErr w:type="gramStart"/>
            <w:r>
              <w:t>км</w:t>
            </w:r>
            <w:proofErr w:type="gramEnd"/>
            <w:r>
              <w:t>/ч</w:t>
            </w:r>
          </w:p>
        </w:tc>
        <w:tc>
          <w:tcPr>
            <w:tcW w:w="3288" w:type="dxa"/>
            <w:gridSpan w:val="2"/>
          </w:tcPr>
          <w:p w:rsidR="002E3EDF" w:rsidRDefault="002E3EDF">
            <w:pPr>
              <w:pStyle w:val="ConsPlusNormal"/>
              <w:jc w:val="center"/>
            </w:pPr>
            <w:r>
              <w:t>40</w:t>
            </w:r>
          </w:p>
        </w:tc>
      </w:tr>
      <w:tr w:rsidR="002E3EDF">
        <w:tc>
          <w:tcPr>
            <w:tcW w:w="624" w:type="dxa"/>
            <w:vMerge/>
            <w:tcBorders>
              <w:bottom w:val="nil"/>
            </w:tcBorders>
          </w:tcPr>
          <w:p w:rsidR="002E3EDF" w:rsidRDefault="002E3EDF">
            <w:pPr>
              <w:pStyle w:val="ConsPlusNormal"/>
            </w:pPr>
          </w:p>
        </w:tc>
        <w:tc>
          <w:tcPr>
            <w:tcW w:w="1814" w:type="dxa"/>
            <w:vMerge/>
            <w:tcBorders>
              <w:bottom w:val="nil"/>
            </w:tcBorders>
          </w:tcPr>
          <w:p w:rsidR="002E3EDF" w:rsidRDefault="002E3EDF">
            <w:pPr>
              <w:pStyle w:val="ConsPlusNormal"/>
            </w:pPr>
          </w:p>
        </w:tc>
        <w:tc>
          <w:tcPr>
            <w:tcW w:w="2438" w:type="dxa"/>
          </w:tcPr>
          <w:p w:rsidR="002E3EDF" w:rsidRDefault="002E3EDF">
            <w:pPr>
              <w:pStyle w:val="ConsPlusNormal"/>
            </w:pPr>
            <w:r>
              <w:t>Плотность сети линий наземного общественного пассажирского транспорта</w:t>
            </w:r>
          </w:p>
        </w:tc>
        <w:tc>
          <w:tcPr>
            <w:tcW w:w="907" w:type="dxa"/>
          </w:tcPr>
          <w:p w:rsidR="002E3EDF" w:rsidRDefault="002E3EDF">
            <w:pPr>
              <w:pStyle w:val="ConsPlusNormal"/>
              <w:jc w:val="center"/>
            </w:pPr>
            <w:proofErr w:type="gramStart"/>
            <w:r>
              <w:t>км</w:t>
            </w:r>
            <w:proofErr w:type="gramEnd"/>
            <w:r>
              <w:t>/кв. км</w:t>
            </w:r>
          </w:p>
        </w:tc>
        <w:tc>
          <w:tcPr>
            <w:tcW w:w="3288" w:type="dxa"/>
            <w:gridSpan w:val="2"/>
          </w:tcPr>
          <w:p w:rsidR="002E3EDF" w:rsidRDefault="002E3EDF">
            <w:pPr>
              <w:pStyle w:val="ConsPlusNormal"/>
              <w:jc w:val="center"/>
            </w:pPr>
            <w:r>
              <w:t>1,5</w:t>
            </w:r>
          </w:p>
        </w:tc>
      </w:tr>
      <w:tr w:rsidR="002E3EDF">
        <w:tc>
          <w:tcPr>
            <w:tcW w:w="624" w:type="dxa"/>
            <w:vMerge/>
            <w:tcBorders>
              <w:bottom w:val="nil"/>
            </w:tcBorders>
          </w:tcPr>
          <w:p w:rsidR="002E3EDF" w:rsidRDefault="002E3EDF">
            <w:pPr>
              <w:pStyle w:val="ConsPlusNormal"/>
            </w:pPr>
          </w:p>
        </w:tc>
        <w:tc>
          <w:tcPr>
            <w:tcW w:w="1814" w:type="dxa"/>
            <w:vMerge/>
            <w:tcBorders>
              <w:bottom w:val="nil"/>
            </w:tcBorders>
          </w:tcPr>
          <w:p w:rsidR="002E3EDF" w:rsidRDefault="002E3EDF">
            <w:pPr>
              <w:pStyle w:val="ConsPlusNormal"/>
            </w:pPr>
          </w:p>
        </w:tc>
        <w:tc>
          <w:tcPr>
            <w:tcW w:w="2438" w:type="dxa"/>
            <w:vMerge w:val="restart"/>
          </w:tcPr>
          <w:p w:rsidR="002E3EDF" w:rsidRDefault="002E3EDF">
            <w:pPr>
              <w:pStyle w:val="ConsPlusNormal"/>
            </w:pPr>
            <w:r>
              <w:t>Максимальное расстояние между остановочными пунктами на линиях общественного пассажирского транспорта</w:t>
            </w:r>
          </w:p>
        </w:tc>
        <w:tc>
          <w:tcPr>
            <w:tcW w:w="907" w:type="dxa"/>
          </w:tcPr>
          <w:p w:rsidR="002E3EDF" w:rsidRDefault="002E3EDF">
            <w:pPr>
              <w:pStyle w:val="ConsPlusNormal"/>
              <w:jc w:val="center"/>
            </w:pPr>
            <w:r>
              <w:t>м</w:t>
            </w:r>
          </w:p>
        </w:tc>
        <w:tc>
          <w:tcPr>
            <w:tcW w:w="1644" w:type="dxa"/>
          </w:tcPr>
          <w:p w:rsidR="002E3EDF" w:rsidRDefault="002E3EDF">
            <w:pPr>
              <w:pStyle w:val="ConsPlusNormal"/>
              <w:jc w:val="center"/>
            </w:pPr>
            <w:r>
              <w:t>в пределах населенных пунктов</w:t>
            </w:r>
          </w:p>
        </w:tc>
        <w:tc>
          <w:tcPr>
            <w:tcW w:w="1644" w:type="dxa"/>
          </w:tcPr>
          <w:p w:rsidR="002E3EDF" w:rsidRDefault="002E3EDF">
            <w:pPr>
              <w:pStyle w:val="ConsPlusNormal"/>
              <w:jc w:val="center"/>
            </w:pPr>
            <w:r>
              <w:t>600</w:t>
            </w:r>
          </w:p>
        </w:tc>
      </w:tr>
      <w:tr w:rsidR="002E3EDF">
        <w:tc>
          <w:tcPr>
            <w:tcW w:w="624" w:type="dxa"/>
            <w:vMerge/>
            <w:tcBorders>
              <w:bottom w:val="nil"/>
            </w:tcBorders>
          </w:tcPr>
          <w:p w:rsidR="002E3EDF" w:rsidRDefault="002E3EDF">
            <w:pPr>
              <w:pStyle w:val="ConsPlusNormal"/>
            </w:pPr>
          </w:p>
        </w:tc>
        <w:tc>
          <w:tcPr>
            <w:tcW w:w="1814" w:type="dxa"/>
            <w:vMerge/>
            <w:tcBorders>
              <w:bottom w:val="nil"/>
            </w:tcBorders>
          </w:tcPr>
          <w:p w:rsidR="002E3EDF" w:rsidRDefault="002E3EDF">
            <w:pPr>
              <w:pStyle w:val="ConsPlusNormal"/>
            </w:pPr>
          </w:p>
        </w:tc>
        <w:tc>
          <w:tcPr>
            <w:tcW w:w="2438" w:type="dxa"/>
            <w:vMerge/>
          </w:tcPr>
          <w:p w:rsidR="002E3EDF" w:rsidRDefault="002E3EDF">
            <w:pPr>
              <w:pStyle w:val="ConsPlusNormal"/>
            </w:pPr>
          </w:p>
        </w:tc>
        <w:tc>
          <w:tcPr>
            <w:tcW w:w="907" w:type="dxa"/>
          </w:tcPr>
          <w:p w:rsidR="002E3EDF" w:rsidRDefault="002E3EDF">
            <w:pPr>
              <w:pStyle w:val="ConsPlusNormal"/>
              <w:jc w:val="center"/>
            </w:pPr>
            <w:r>
              <w:t>м</w:t>
            </w:r>
          </w:p>
        </w:tc>
        <w:tc>
          <w:tcPr>
            <w:tcW w:w="1644" w:type="dxa"/>
          </w:tcPr>
          <w:p w:rsidR="002E3EDF" w:rsidRDefault="002E3EDF">
            <w:pPr>
              <w:pStyle w:val="ConsPlusNormal"/>
              <w:jc w:val="center"/>
            </w:pPr>
            <w:r>
              <w:t>в зоне индивидуальной застройки</w:t>
            </w:r>
          </w:p>
        </w:tc>
        <w:tc>
          <w:tcPr>
            <w:tcW w:w="1644" w:type="dxa"/>
          </w:tcPr>
          <w:p w:rsidR="002E3EDF" w:rsidRDefault="002E3EDF">
            <w:pPr>
              <w:pStyle w:val="ConsPlusNormal"/>
              <w:jc w:val="center"/>
            </w:pPr>
            <w:r>
              <w:t>800</w:t>
            </w:r>
          </w:p>
        </w:tc>
      </w:tr>
      <w:tr w:rsidR="002E3EDF">
        <w:tc>
          <w:tcPr>
            <w:tcW w:w="624" w:type="dxa"/>
            <w:vMerge/>
            <w:tcBorders>
              <w:bottom w:val="nil"/>
            </w:tcBorders>
          </w:tcPr>
          <w:p w:rsidR="002E3EDF" w:rsidRDefault="002E3EDF">
            <w:pPr>
              <w:pStyle w:val="ConsPlusNormal"/>
            </w:pPr>
          </w:p>
        </w:tc>
        <w:tc>
          <w:tcPr>
            <w:tcW w:w="1814" w:type="dxa"/>
            <w:vMerge/>
            <w:tcBorders>
              <w:bottom w:val="nil"/>
            </w:tcBorders>
          </w:tcPr>
          <w:p w:rsidR="002E3EDF" w:rsidRDefault="002E3EDF">
            <w:pPr>
              <w:pStyle w:val="ConsPlusNormal"/>
            </w:pPr>
          </w:p>
        </w:tc>
        <w:tc>
          <w:tcPr>
            <w:tcW w:w="2438" w:type="dxa"/>
          </w:tcPr>
          <w:p w:rsidR="002E3EDF" w:rsidRDefault="002E3EDF">
            <w:pPr>
              <w:pStyle w:val="ConsPlusNormal"/>
            </w:pPr>
            <w:r>
              <w:t>Ширина крайней полосы для движения автобусов на магистральных улицах и дорогах в больших и крупных городах</w:t>
            </w:r>
          </w:p>
        </w:tc>
        <w:tc>
          <w:tcPr>
            <w:tcW w:w="907" w:type="dxa"/>
          </w:tcPr>
          <w:p w:rsidR="002E3EDF" w:rsidRDefault="002E3EDF">
            <w:pPr>
              <w:pStyle w:val="ConsPlusNormal"/>
              <w:jc w:val="center"/>
            </w:pPr>
            <w:r>
              <w:t>м</w:t>
            </w:r>
          </w:p>
        </w:tc>
        <w:tc>
          <w:tcPr>
            <w:tcW w:w="3288" w:type="dxa"/>
            <w:gridSpan w:val="2"/>
          </w:tcPr>
          <w:p w:rsidR="002E3EDF" w:rsidRDefault="002E3EDF">
            <w:pPr>
              <w:pStyle w:val="ConsPlusNormal"/>
              <w:jc w:val="center"/>
            </w:pPr>
            <w:r>
              <w:t>4</w:t>
            </w:r>
          </w:p>
        </w:tc>
      </w:tr>
      <w:tr w:rsidR="002E3EDF">
        <w:tc>
          <w:tcPr>
            <w:tcW w:w="624" w:type="dxa"/>
            <w:vMerge w:val="restart"/>
            <w:tcBorders>
              <w:top w:val="nil"/>
            </w:tcBorders>
          </w:tcPr>
          <w:p w:rsidR="002E3EDF" w:rsidRDefault="002E3EDF">
            <w:pPr>
              <w:pStyle w:val="ConsPlusNormal"/>
              <w:jc w:val="both"/>
            </w:pPr>
          </w:p>
        </w:tc>
        <w:tc>
          <w:tcPr>
            <w:tcW w:w="1814" w:type="dxa"/>
            <w:vMerge w:val="restart"/>
            <w:tcBorders>
              <w:top w:val="nil"/>
            </w:tcBorders>
          </w:tcPr>
          <w:p w:rsidR="002E3EDF" w:rsidRDefault="002E3EDF">
            <w:pPr>
              <w:pStyle w:val="ConsPlusNormal"/>
              <w:jc w:val="both"/>
            </w:pPr>
          </w:p>
        </w:tc>
        <w:tc>
          <w:tcPr>
            <w:tcW w:w="2438" w:type="dxa"/>
            <w:vMerge w:val="restart"/>
          </w:tcPr>
          <w:p w:rsidR="002E3EDF" w:rsidRDefault="002E3EDF">
            <w:pPr>
              <w:pStyle w:val="ConsPlusNormal"/>
            </w:pPr>
            <w:r>
              <w:t>Размещение остановочных площадок автобусов</w:t>
            </w:r>
          </w:p>
        </w:tc>
        <w:tc>
          <w:tcPr>
            <w:tcW w:w="907" w:type="dxa"/>
          </w:tcPr>
          <w:p w:rsidR="002E3EDF" w:rsidRDefault="002E3EDF">
            <w:pPr>
              <w:pStyle w:val="ConsPlusNormal"/>
              <w:jc w:val="center"/>
            </w:pPr>
          </w:p>
        </w:tc>
        <w:tc>
          <w:tcPr>
            <w:tcW w:w="1644" w:type="dxa"/>
          </w:tcPr>
          <w:p w:rsidR="002E3EDF" w:rsidRDefault="002E3EDF">
            <w:pPr>
              <w:pStyle w:val="ConsPlusNormal"/>
              <w:jc w:val="center"/>
            </w:pPr>
            <w:r>
              <w:t>за перекрестками</w:t>
            </w:r>
          </w:p>
        </w:tc>
        <w:tc>
          <w:tcPr>
            <w:tcW w:w="1644" w:type="dxa"/>
          </w:tcPr>
          <w:p w:rsidR="002E3EDF" w:rsidRDefault="002E3EDF">
            <w:pPr>
              <w:pStyle w:val="ConsPlusNormal"/>
              <w:jc w:val="center"/>
            </w:pPr>
            <w:r>
              <w:t xml:space="preserve">не менее 25 м до </w:t>
            </w:r>
            <w:proofErr w:type="gramStart"/>
            <w:r>
              <w:t>стоп-линии</w:t>
            </w:r>
            <w:proofErr w:type="gramEnd"/>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vMerge/>
          </w:tcPr>
          <w:p w:rsidR="002E3EDF" w:rsidRDefault="002E3EDF">
            <w:pPr>
              <w:pStyle w:val="ConsPlusNormal"/>
            </w:pPr>
          </w:p>
        </w:tc>
        <w:tc>
          <w:tcPr>
            <w:tcW w:w="907" w:type="dxa"/>
          </w:tcPr>
          <w:p w:rsidR="002E3EDF" w:rsidRDefault="002E3EDF">
            <w:pPr>
              <w:pStyle w:val="ConsPlusNormal"/>
              <w:jc w:val="center"/>
            </w:pPr>
          </w:p>
        </w:tc>
        <w:tc>
          <w:tcPr>
            <w:tcW w:w="1644" w:type="dxa"/>
          </w:tcPr>
          <w:p w:rsidR="002E3EDF" w:rsidRDefault="002E3EDF">
            <w:pPr>
              <w:pStyle w:val="ConsPlusNormal"/>
              <w:jc w:val="center"/>
            </w:pPr>
            <w:r>
              <w:t>перед перекрестками</w:t>
            </w:r>
          </w:p>
        </w:tc>
        <w:tc>
          <w:tcPr>
            <w:tcW w:w="1644" w:type="dxa"/>
          </w:tcPr>
          <w:p w:rsidR="002E3EDF" w:rsidRDefault="002E3EDF">
            <w:pPr>
              <w:pStyle w:val="ConsPlusNormal"/>
              <w:jc w:val="center"/>
            </w:pPr>
            <w:r>
              <w:t xml:space="preserve">не менее 40 м до </w:t>
            </w:r>
            <w:proofErr w:type="gramStart"/>
            <w:r>
              <w:t>стоп-линии</w:t>
            </w:r>
            <w:proofErr w:type="gramEnd"/>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vMerge/>
          </w:tcPr>
          <w:p w:rsidR="002E3EDF" w:rsidRDefault="002E3EDF">
            <w:pPr>
              <w:pStyle w:val="ConsPlusNormal"/>
            </w:pPr>
          </w:p>
        </w:tc>
        <w:tc>
          <w:tcPr>
            <w:tcW w:w="907" w:type="dxa"/>
          </w:tcPr>
          <w:p w:rsidR="002E3EDF" w:rsidRDefault="002E3EDF">
            <w:pPr>
              <w:pStyle w:val="ConsPlusNormal"/>
              <w:jc w:val="center"/>
            </w:pPr>
          </w:p>
        </w:tc>
        <w:tc>
          <w:tcPr>
            <w:tcW w:w="1644" w:type="dxa"/>
          </w:tcPr>
          <w:p w:rsidR="002E3EDF" w:rsidRDefault="002E3EDF">
            <w:pPr>
              <w:pStyle w:val="ConsPlusNormal"/>
              <w:jc w:val="center"/>
            </w:pPr>
            <w:r>
              <w:t>за наземными пешеходными переходами</w:t>
            </w:r>
          </w:p>
        </w:tc>
        <w:tc>
          <w:tcPr>
            <w:tcW w:w="1644" w:type="dxa"/>
          </w:tcPr>
          <w:p w:rsidR="002E3EDF" w:rsidRDefault="002E3EDF">
            <w:pPr>
              <w:pStyle w:val="ConsPlusNormal"/>
              <w:jc w:val="center"/>
            </w:pPr>
            <w:r>
              <w:t>не менее 5 м</w:t>
            </w:r>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tcPr>
          <w:p w:rsidR="002E3EDF" w:rsidRDefault="002E3EDF">
            <w:pPr>
              <w:pStyle w:val="ConsPlusNormal"/>
            </w:pPr>
            <w:r>
              <w:t>Длина остановочной площадки</w:t>
            </w:r>
          </w:p>
        </w:tc>
        <w:tc>
          <w:tcPr>
            <w:tcW w:w="907" w:type="dxa"/>
          </w:tcPr>
          <w:p w:rsidR="002E3EDF" w:rsidRDefault="002E3EDF">
            <w:pPr>
              <w:pStyle w:val="ConsPlusNormal"/>
              <w:jc w:val="center"/>
            </w:pPr>
            <w:r>
              <w:t>м</w:t>
            </w:r>
          </w:p>
        </w:tc>
        <w:tc>
          <w:tcPr>
            <w:tcW w:w="3288" w:type="dxa"/>
            <w:gridSpan w:val="2"/>
          </w:tcPr>
          <w:p w:rsidR="002E3EDF" w:rsidRDefault="002E3EDF">
            <w:pPr>
              <w:pStyle w:val="ConsPlusNormal"/>
              <w:jc w:val="center"/>
            </w:pPr>
            <w:r>
              <w:t>20 м на один автобус, но не более 60 м</w:t>
            </w:r>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tcPr>
          <w:p w:rsidR="002E3EDF" w:rsidRDefault="002E3EDF">
            <w:pPr>
              <w:pStyle w:val="ConsPlusNormal"/>
            </w:pPr>
            <w:r>
              <w:t>Ширина остановочной площадки в заездном кармане</w:t>
            </w:r>
          </w:p>
        </w:tc>
        <w:tc>
          <w:tcPr>
            <w:tcW w:w="907" w:type="dxa"/>
          </w:tcPr>
          <w:p w:rsidR="002E3EDF" w:rsidRDefault="002E3EDF">
            <w:pPr>
              <w:pStyle w:val="ConsPlusNormal"/>
              <w:jc w:val="center"/>
            </w:pPr>
            <w:r>
              <w:t>м</w:t>
            </w:r>
          </w:p>
        </w:tc>
        <w:tc>
          <w:tcPr>
            <w:tcW w:w="3288" w:type="dxa"/>
            <w:gridSpan w:val="2"/>
          </w:tcPr>
          <w:p w:rsidR="002E3EDF" w:rsidRDefault="002E3EDF">
            <w:pPr>
              <w:pStyle w:val="ConsPlusNormal"/>
              <w:jc w:val="center"/>
            </w:pPr>
            <w:proofErr w:type="gramStart"/>
            <w:r>
              <w:t>равна</w:t>
            </w:r>
            <w:proofErr w:type="gramEnd"/>
            <w:r>
              <w:t xml:space="preserve"> ширине основных полос проезжей части</w:t>
            </w:r>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tcPr>
          <w:p w:rsidR="002E3EDF" w:rsidRDefault="002E3EDF">
            <w:pPr>
              <w:pStyle w:val="ConsPlusNormal"/>
            </w:pPr>
            <w:r>
              <w:t>Ширина отстойно-разворотной площадки</w:t>
            </w:r>
          </w:p>
        </w:tc>
        <w:tc>
          <w:tcPr>
            <w:tcW w:w="907" w:type="dxa"/>
          </w:tcPr>
          <w:p w:rsidR="002E3EDF" w:rsidRDefault="002E3EDF">
            <w:pPr>
              <w:pStyle w:val="ConsPlusNormal"/>
              <w:jc w:val="center"/>
            </w:pPr>
            <w:r>
              <w:t>м</w:t>
            </w:r>
          </w:p>
        </w:tc>
        <w:tc>
          <w:tcPr>
            <w:tcW w:w="3288" w:type="dxa"/>
            <w:gridSpan w:val="2"/>
          </w:tcPr>
          <w:p w:rsidR="002E3EDF" w:rsidRDefault="002E3EDF">
            <w:pPr>
              <w:pStyle w:val="ConsPlusNormal"/>
              <w:jc w:val="center"/>
            </w:pPr>
            <w:r>
              <w:t>не менее 30</w:t>
            </w:r>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tcPr>
          <w:p w:rsidR="002E3EDF" w:rsidRDefault="002E3EDF">
            <w:pPr>
              <w:pStyle w:val="ConsPlusNormal"/>
            </w:pPr>
            <w:r>
              <w:t>Расстояние от отстойно-разворотной площадки до жилой застройки</w:t>
            </w:r>
          </w:p>
        </w:tc>
        <w:tc>
          <w:tcPr>
            <w:tcW w:w="907" w:type="dxa"/>
          </w:tcPr>
          <w:p w:rsidR="002E3EDF" w:rsidRDefault="002E3EDF">
            <w:pPr>
              <w:pStyle w:val="ConsPlusNormal"/>
              <w:jc w:val="center"/>
            </w:pPr>
            <w:r>
              <w:t>м</w:t>
            </w:r>
          </w:p>
        </w:tc>
        <w:tc>
          <w:tcPr>
            <w:tcW w:w="3288" w:type="dxa"/>
            <w:gridSpan w:val="2"/>
          </w:tcPr>
          <w:p w:rsidR="002E3EDF" w:rsidRDefault="002E3EDF">
            <w:pPr>
              <w:pStyle w:val="ConsPlusNormal"/>
              <w:jc w:val="center"/>
            </w:pPr>
            <w:r>
              <w:t>не менее 50</w:t>
            </w:r>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vMerge w:val="restart"/>
          </w:tcPr>
          <w:p w:rsidR="002E3EDF" w:rsidRDefault="002E3EDF">
            <w:pPr>
              <w:pStyle w:val="ConsPlusNormal"/>
            </w:pPr>
            <w:r>
              <w:t>Площадь земельных участков для размещения автобусных парков (гаражей) в зависимости от вместимости сооружений</w:t>
            </w:r>
          </w:p>
        </w:tc>
        <w:tc>
          <w:tcPr>
            <w:tcW w:w="907" w:type="dxa"/>
          </w:tcPr>
          <w:p w:rsidR="002E3EDF" w:rsidRDefault="002E3EDF">
            <w:pPr>
              <w:pStyle w:val="ConsPlusNormal"/>
              <w:jc w:val="center"/>
            </w:pPr>
            <w:r>
              <w:t>га</w:t>
            </w:r>
          </w:p>
        </w:tc>
        <w:tc>
          <w:tcPr>
            <w:tcW w:w="1644" w:type="dxa"/>
          </w:tcPr>
          <w:p w:rsidR="002E3EDF" w:rsidRDefault="002E3EDF">
            <w:pPr>
              <w:pStyle w:val="ConsPlusNormal"/>
              <w:jc w:val="center"/>
            </w:pPr>
            <w:r>
              <w:t>100 машин</w:t>
            </w:r>
          </w:p>
        </w:tc>
        <w:tc>
          <w:tcPr>
            <w:tcW w:w="1644" w:type="dxa"/>
          </w:tcPr>
          <w:p w:rsidR="002E3EDF" w:rsidRDefault="002E3EDF">
            <w:pPr>
              <w:pStyle w:val="ConsPlusNormal"/>
              <w:jc w:val="center"/>
            </w:pPr>
            <w:r>
              <w:t>2,3</w:t>
            </w:r>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vMerge/>
          </w:tcPr>
          <w:p w:rsidR="002E3EDF" w:rsidRDefault="002E3EDF">
            <w:pPr>
              <w:pStyle w:val="ConsPlusNormal"/>
            </w:pPr>
          </w:p>
        </w:tc>
        <w:tc>
          <w:tcPr>
            <w:tcW w:w="907" w:type="dxa"/>
          </w:tcPr>
          <w:p w:rsidR="002E3EDF" w:rsidRDefault="002E3EDF">
            <w:pPr>
              <w:pStyle w:val="ConsPlusNormal"/>
              <w:jc w:val="center"/>
            </w:pPr>
            <w:r>
              <w:t>га</w:t>
            </w:r>
          </w:p>
        </w:tc>
        <w:tc>
          <w:tcPr>
            <w:tcW w:w="1644" w:type="dxa"/>
          </w:tcPr>
          <w:p w:rsidR="002E3EDF" w:rsidRDefault="002E3EDF">
            <w:pPr>
              <w:pStyle w:val="ConsPlusNormal"/>
              <w:jc w:val="center"/>
            </w:pPr>
            <w:r>
              <w:t>200 машин</w:t>
            </w:r>
          </w:p>
        </w:tc>
        <w:tc>
          <w:tcPr>
            <w:tcW w:w="1644" w:type="dxa"/>
          </w:tcPr>
          <w:p w:rsidR="002E3EDF" w:rsidRDefault="002E3EDF">
            <w:pPr>
              <w:pStyle w:val="ConsPlusNormal"/>
              <w:jc w:val="center"/>
            </w:pPr>
            <w:r>
              <w:t>3,5</w:t>
            </w:r>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vMerge/>
          </w:tcPr>
          <w:p w:rsidR="002E3EDF" w:rsidRDefault="002E3EDF">
            <w:pPr>
              <w:pStyle w:val="ConsPlusNormal"/>
            </w:pPr>
          </w:p>
        </w:tc>
        <w:tc>
          <w:tcPr>
            <w:tcW w:w="907" w:type="dxa"/>
          </w:tcPr>
          <w:p w:rsidR="002E3EDF" w:rsidRDefault="002E3EDF">
            <w:pPr>
              <w:pStyle w:val="ConsPlusNormal"/>
              <w:jc w:val="center"/>
            </w:pPr>
            <w:r>
              <w:t>га</w:t>
            </w:r>
          </w:p>
        </w:tc>
        <w:tc>
          <w:tcPr>
            <w:tcW w:w="1644" w:type="dxa"/>
          </w:tcPr>
          <w:p w:rsidR="002E3EDF" w:rsidRDefault="002E3EDF">
            <w:pPr>
              <w:pStyle w:val="ConsPlusNormal"/>
              <w:jc w:val="center"/>
            </w:pPr>
            <w:r>
              <w:t>300 машин</w:t>
            </w:r>
          </w:p>
        </w:tc>
        <w:tc>
          <w:tcPr>
            <w:tcW w:w="1644" w:type="dxa"/>
          </w:tcPr>
          <w:p w:rsidR="002E3EDF" w:rsidRDefault="002E3EDF">
            <w:pPr>
              <w:pStyle w:val="ConsPlusNormal"/>
              <w:jc w:val="center"/>
            </w:pPr>
            <w:r>
              <w:t>4,5</w:t>
            </w:r>
          </w:p>
        </w:tc>
      </w:tr>
      <w:tr w:rsidR="002E3EDF">
        <w:tc>
          <w:tcPr>
            <w:tcW w:w="624" w:type="dxa"/>
            <w:vMerge/>
            <w:tcBorders>
              <w:top w:val="nil"/>
            </w:tcBorders>
          </w:tcPr>
          <w:p w:rsidR="002E3EDF" w:rsidRDefault="002E3EDF">
            <w:pPr>
              <w:pStyle w:val="ConsPlusNormal"/>
            </w:pPr>
          </w:p>
        </w:tc>
        <w:tc>
          <w:tcPr>
            <w:tcW w:w="1814" w:type="dxa"/>
            <w:vMerge/>
            <w:tcBorders>
              <w:top w:val="nil"/>
            </w:tcBorders>
          </w:tcPr>
          <w:p w:rsidR="002E3EDF" w:rsidRDefault="002E3EDF">
            <w:pPr>
              <w:pStyle w:val="ConsPlusNormal"/>
            </w:pPr>
          </w:p>
        </w:tc>
        <w:tc>
          <w:tcPr>
            <w:tcW w:w="2438" w:type="dxa"/>
            <w:vMerge/>
          </w:tcPr>
          <w:p w:rsidR="002E3EDF" w:rsidRDefault="002E3EDF">
            <w:pPr>
              <w:pStyle w:val="ConsPlusNormal"/>
            </w:pPr>
          </w:p>
        </w:tc>
        <w:tc>
          <w:tcPr>
            <w:tcW w:w="907" w:type="dxa"/>
          </w:tcPr>
          <w:p w:rsidR="002E3EDF" w:rsidRDefault="002E3EDF">
            <w:pPr>
              <w:pStyle w:val="ConsPlusNormal"/>
              <w:jc w:val="center"/>
            </w:pPr>
            <w:r>
              <w:t>га</w:t>
            </w:r>
          </w:p>
        </w:tc>
        <w:tc>
          <w:tcPr>
            <w:tcW w:w="1644" w:type="dxa"/>
          </w:tcPr>
          <w:p w:rsidR="002E3EDF" w:rsidRDefault="002E3EDF">
            <w:pPr>
              <w:pStyle w:val="ConsPlusNormal"/>
              <w:jc w:val="center"/>
            </w:pPr>
            <w:r>
              <w:t>500 машин</w:t>
            </w:r>
          </w:p>
        </w:tc>
        <w:tc>
          <w:tcPr>
            <w:tcW w:w="1644" w:type="dxa"/>
          </w:tcPr>
          <w:p w:rsidR="002E3EDF" w:rsidRDefault="002E3EDF">
            <w:pPr>
              <w:pStyle w:val="ConsPlusNormal"/>
              <w:jc w:val="center"/>
            </w:pPr>
            <w:r>
              <w:t>6,5</w:t>
            </w:r>
          </w:p>
        </w:tc>
      </w:tr>
    </w:tbl>
    <w:p w:rsidR="002E3EDF" w:rsidRDefault="002E3EDF">
      <w:pPr>
        <w:pStyle w:val="ConsPlusNormal"/>
        <w:ind w:firstLine="540"/>
        <w:jc w:val="both"/>
      </w:pPr>
    </w:p>
    <w:p w:rsidR="002E3EDF" w:rsidRDefault="002E3EDF">
      <w:pPr>
        <w:pStyle w:val="ConsPlusNormal"/>
        <w:ind w:firstLine="540"/>
        <w:jc w:val="both"/>
      </w:pPr>
      <w:bookmarkStart w:id="4" w:name="P666"/>
      <w:bookmarkEnd w:id="4"/>
      <w:r>
        <w:t>2.3.2. Расчетные показатели в области автомобильных дорог местного значения для велосипедных дорожек:</w:t>
      </w:r>
    </w:p>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535"/>
        <w:gridCol w:w="1984"/>
        <w:gridCol w:w="1984"/>
      </w:tblGrid>
      <w:tr w:rsidR="002E3EDF">
        <w:tc>
          <w:tcPr>
            <w:tcW w:w="567" w:type="dxa"/>
          </w:tcPr>
          <w:p w:rsidR="002E3EDF" w:rsidRDefault="002E3EDF">
            <w:pPr>
              <w:pStyle w:val="ConsPlusNormal"/>
              <w:jc w:val="center"/>
            </w:pPr>
            <w:r>
              <w:t xml:space="preserve">N </w:t>
            </w:r>
            <w:proofErr w:type="gramStart"/>
            <w:r>
              <w:t>п</w:t>
            </w:r>
            <w:proofErr w:type="gramEnd"/>
            <w:r>
              <w:t>/п</w:t>
            </w:r>
          </w:p>
        </w:tc>
        <w:tc>
          <w:tcPr>
            <w:tcW w:w="4535" w:type="dxa"/>
          </w:tcPr>
          <w:p w:rsidR="002E3EDF" w:rsidRDefault="002E3EDF">
            <w:pPr>
              <w:pStyle w:val="ConsPlusNormal"/>
              <w:jc w:val="center"/>
            </w:pPr>
            <w:r>
              <w:t>Параметры для велосипедных дорожек</w:t>
            </w:r>
          </w:p>
        </w:tc>
        <w:tc>
          <w:tcPr>
            <w:tcW w:w="1984" w:type="dxa"/>
          </w:tcPr>
          <w:p w:rsidR="002E3EDF" w:rsidRDefault="002E3EDF">
            <w:pPr>
              <w:pStyle w:val="ConsPlusNormal"/>
              <w:jc w:val="center"/>
            </w:pPr>
            <w:r>
              <w:t>Новое строительство</w:t>
            </w:r>
          </w:p>
        </w:tc>
        <w:tc>
          <w:tcPr>
            <w:tcW w:w="1984" w:type="dxa"/>
          </w:tcPr>
          <w:p w:rsidR="002E3EDF" w:rsidRDefault="002E3EDF">
            <w:pPr>
              <w:pStyle w:val="ConsPlusNormal"/>
              <w:jc w:val="center"/>
            </w:pPr>
            <w:r>
              <w:t xml:space="preserve">При благоустройстве и в стесненных условиях </w:t>
            </w:r>
            <w:hyperlink w:anchor="P747">
              <w:r>
                <w:rPr>
                  <w:color w:val="0000FF"/>
                </w:rPr>
                <w:t>&lt;*&gt;</w:t>
              </w:r>
            </w:hyperlink>
          </w:p>
        </w:tc>
      </w:tr>
      <w:tr w:rsidR="002E3EDF">
        <w:tc>
          <w:tcPr>
            <w:tcW w:w="567" w:type="dxa"/>
          </w:tcPr>
          <w:p w:rsidR="002E3EDF" w:rsidRDefault="002E3EDF">
            <w:pPr>
              <w:pStyle w:val="ConsPlusNormal"/>
              <w:jc w:val="center"/>
            </w:pPr>
            <w:r>
              <w:t>1</w:t>
            </w:r>
          </w:p>
        </w:tc>
        <w:tc>
          <w:tcPr>
            <w:tcW w:w="4535" w:type="dxa"/>
          </w:tcPr>
          <w:p w:rsidR="002E3EDF" w:rsidRDefault="002E3EDF">
            <w:pPr>
              <w:pStyle w:val="ConsPlusNormal"/>
              <w:jc w:val="center"/>
            </w:pPr>
            <w:r>
              <w:t>2</w:t>
            </w:r>
          </w:p>
        </w:tc>
        <w:tc>
          <w:tcPr>
            <w:tcW w:w="1984" w:type="dxa"/>
          </w:tcPr>
          <w:p w:rsidR="002E3EDF" w:rsidRDefault="002E3EDF">
            <w:pPr>
              <w:pStyle w:val="ConsPlusNormal"/>
              <w:jc w:val="center"/>
            </w:pPr>
            <w:r>
              <w:t>3</w:t>
            </w:r>
          </w:p>
        </w:tc>
        <w:tc>
          <w:tcPr>
            <w:tcW w:w="1984" w:type="dxa"/>
          </w:tcPr>
          <w:p w:rsidR="002E3EDF" w:rsidRDefault="002E3EDF">
            <w:pPr>
              <w:pStyle w:val="ConsPlusNormal"/>
              <w:jc w:val="center"/>
            </w:pPr>
            <w:r>
              <w:t>4</w:t>
            </w:r>
          </w:p>
        </w:tc>
      </w:tr>
      <w:tr w:rsidR="002E3EDF">
        <w:tc>
          <w:tcPr>
            <w:tcW w:w="567" w:type="dxa"/>
          </w:tcPr>
          <w:p w:rsidR="002E3EDF" w:rsidRDefault="002E3EDF">
            <w:pPr>
              <w:pStyle w:val="ConsPlusNormal"/>
              <w:jc w:val="center"/>
            </w:pPr>
            <w:r>
              <w:t>1.</w:t>
            </w:r>
          </w:p>
        </w:tc>
        <w:tc>
          <w:tcPr>
            <w:tcW w:w="4535" w:type="dxa"/>
          </w:tcPr>
          <w:p w:rsidR="002E3EDF" w:rsidRDefault="002E3EDF">
            <w:pPr>
              <w:pStyle w:val="ConsPlusNormal"/>
            </w:pPr>
            <w:r>
              <w:t xml:space="preserve">Расчетная скорость движения, </w:t>
            </w:r>
            <w:proofErr w:type="gramStart"/>
            <w:r>
              <w:t>км</w:t>
            </w:r>
            <w:proofErr w:type="gramEnd"/>
            <w:r>
              <w:t>/ч</w:t>
            </w:r>
          </w:p>
        </w:tc>
        <w:tc>
          <w:tcPr>
            <w:tcW w:w="1984" w:type="dxa"/>
          </w:tcPr>
          <w:p w:rsidR="002E3EDF" w:rsidRDefault="002E3EDF">
            <w:pPr>
              <w:pStyle w:val="ConsPlusNormal"/>
              <w:jc w:val="center"/>
            </w:pPr>
            <w:r>
              <w:t>25</w:t>
            </w:r>
          </w:p>
        </w:tc>
        <w:tc>
          <w:tcPr>
            <w:tcW w:w="1984" w:type="dxa"/>
          </w:tcPr>
          <w:p w:rsidR="002E3EDF" w:rsidRDefault="002E3EDF">
            <w:pPr>
              <w:pStyle w:val="ConsPlusNormal"/>
              <w:jc w:val="center"/>
            </w:pPr>
            <w:r>
              <w:t>15</w:t>
            </w:r>
          </w:p>
        </w:tc>
      </w:tr>
      <w:tr w:rsidR="002E3EDF">
        <w:tc>
          <w:tcPr>
            <w:tcW w:w="567" w:type="dxa"/>
            <w:vMerge w:val="restart"/>
          </w:tcPr>
          <w:p w:rsidR="002E3EDF" w:rsidRDefault="002E3EDF">
            <w:pPr>
              <w:pStyle w:val="ConsPlusNormal"/>
              <w:jc w:val="center"/>
            </w:pPr>
            <w:r>
              <w:t>2.</w:t>
            </w:r>
          </w:p>
        </w:tc>
        <w:tc>
          <w:tcPr>
            <w:tcW w:w="4535" w:type="dxa"/>
            <w:tcBorders>
              <w:bottom w:val="nil"/>
            </w:tcBorders>
          </w:tcPr>
          <w:p w:rsidR="002E3EDF" w:rsidRDefault="002E3EDF">
            <w:pPr>
              <w:pStyle w:val="ConsPlusNormal"/>
            </w:pPr>
            <w:r>
              <w:t xml:space="preserve">Минимальная ширина проезжей части для движения, </w:t>
            </w:r>
            <w:proofErr w:type="gramStart"/>
            <w:r>
              <w:t>м</w:t>
            </w:r>
            <w:proofErr w:type="gramEnd"/>
            <w:r>
              <w:t>:</w:t>
            </w:r>
          </w:p>
        </w:tc>
        <w:tc>
          <w:tcPr>
            <w:tcW w:w="1984" w:type="dxa"/>
            <w:tcBorders>
              <w:bottom w:val="nil"/>
            </w:tcBorders>
          </w:tcPr>
          <w:p w:rsidR="002E3EDF" w:rsidRDefault="002E3EDF">
            <w:pPr>
              <w:pStyle w:val="ConsPlusNormal"/>
            </w:pPr>
          </w:p>
        </w:tc>
        <w:tc>
          <w:tcPr>
            <w:tcW w:w="1984" w:type="dxa"/>
            <w:tcBorders>
              <w:bottom w:val="nil"/>
            </w:tcBorders>
          </w:tcPr>
          <w:p w:rsidR="002E3EDF" w:rsidRDefault="002E3EDF">
            <w:pPr>
              <w:pStyle w:val="ConsPlusNormal"/>
            </w:pPr>
          </w:p>
        </w:tc>
      </w:tr>
      <w:tr w:rsidR="002E3EDF">
        <w:tblPrEx>
          <w:tblBorders>
            <w:insideH w:val="nil"/>
          </w:tblBorders>
        </w:tblPrEx>
        <w:tc>
          <w:tcPr>
            <w:tcW w:w="567" w:type="dxa"/>
            <w:vMerge/>
          </w:tcPr>
          <w:p w:rsidR="002E3EDF" w:rsidRDefault="002E3EDF">
            <w:pPr>
              <w:pStyle w:val="ConsPlusNormal"/>
            </w:pPr>
          </w:p>
        </w:tc>
        <w:tc>
          <w:tcPr>
            <w:tcW w:w="4535" w:type="dxa"/>
            <w:tcBorders>
              <w:top w:val="nil"/>
              <w:bottom w:val="nil"/>
            </w:tcBorders>
          </w:tcPr>
          <w:p w:rsidR="002E3EDF" w:rsidRDefault="002E3EDF">
            <w:pPr>
              <w:pStyle w:val="ConsPlusNormal"/>
            </w:pPr>
            <w:r>
              <w:t>однополосного одностороннего</w:t>
            </w:r>
          </w:p>
        </w:tc>
        <w:tc>
          <w:tcPr>
            <w:tcW w:w="1984" w:type="dxa"/>
            <w:tcBorders>
              <w:top w:val="nil"/>
              <w:bottom w:val="nil"/>
            </w:tcBorders>
          </w:tcPr>
          <w:p w:rsidR="002E3EDF" w:rsidRDefault="002E3EDF">
            <w:pPr>
              <w:pStyle w:val="ConsPlusNormal"/>
              <w:jc w:val="center"/>
            </w:pPr>
            <w:r>
              <w:t>1,00</w:t>
            </w:r>
          </w:p>
        </w:tc>
        <w:tc>
          <w:tcPr>
            <w:tcW w:w="1984" w:type="dxa"/>
            <w:tcBorders>
              <w:top w:val="nil"/>
              <w:bottom w:val="nil"/>
            </w:tcBorders>
          </w:tcPr>
          <w:p w:rsidR="002E3EDF" w:rsidRDefault="002E3EDF">
            <w:pPr>
              <w:pStyle w:val="ConsPlusNormal"/>
              <w:jc w:val="center"/>
            </w:pPr>
            <w:r>
              <w:t>0,75</w:t>
            </w:r>
          </w:p>
        </w:tc>
      </w:tr>
      <w:tr w:rsidR="002E3EDF">
        <w:tblPrEx>
          <w:tblBorders>
            <w:insideH w:val="nil"/>
          </w:tblBorders>
        </w:tblPrEx>
        <w:tc>
          <w:tcPr>
            <w:tcW w:w="567" w:type="dxa"/>
            <w:vMerge/>
          </w:tcPr>
          <w:p w:rsidR="002E3EDF" w:rsidRDefault="002E3EDF">
            <w:pPr>
              <w:pStyle w:val="ConsPlusNormal"/>
            </w:pPr>
          </w:p>
        </w:tc>
        <w:tc>
          <w:tcPr>
            <w:tcW w:w="4535" w:type="dxa"/>
            <w:tcBorders>
              <w:top w:val="nil"/>
              <w:bottom w:val="nil"/>
            </w:tcBorders>
          </w:tcPr>
          <w:p w:rsidR="002E3EDF" w:rsidRDefault="002E3EDF">
            <w:pPr>
              <w:pStyle w:val="ConsPlusNormal"/>
            </w:pPr>
            <w:r>
              <w:t>двухполосного одностороннего</w:t>
            </w:r>
          </w:p>
        </w:tc>
        <w:tc>
          <w:tcPr>
            <w:tcW w:w="1984" w:type="dxa"/>
            <w:tcBorders>
              <w:top w:val="nil"/>
              <w:bottom w:val="nil"/>
            </w:tcBorders>
          </w:tcPr>
          <w:p w:rsidR="002E3EDF" w:rsidRDefault="002E3EDF">
            <w:pPr>
              <w:pStyle w:val="ConsPlusNormal"/>
              <w:jc w:val="center"/>
            </w:pPr>
            <w:r>
              <w:t>1,75</w:t>
            </w:r>
          </w:p>
        </w:tc>
        <w:tc>
          <w:tcPr>
            <w:tcW w:w="1984" w:type="dxa"/>
            <w:tcBorders>
              <w:top w:val="nil"/>
              <w:bottom w:val="nil"/>
            </w:tcBorders>
          </w:tcPr>
          <w:p w:rsidR="002E3EDF" w:rsidRDefault="002E3EDF">
            <w:pPr>
              <w:pStyle w:val="ConsPlusNormal"/>
              <w:jc w:val="center"/>
            </w:pPr>
            <w:r>
              <w:t>1,50</w:t>
            </w:r>
          </w:p>
        </w:tc>
      </w:tr>
      <w:tr w:rsidR="002E3EDF">
        <w:tc>
          <w:tcPr>
            <w:tcW w:w="567" w:type="dxa"/>
            <w:vMerge/>
          </w:tcPr>
          <w:p w:rsidR="002E3EDF" w:rsidRDefault="002E3EDF">
            <w:pPr>
              <w:pStyle w:val="ConsPlusNormal"/>
            </w:pPr>
          </w:p>
        </w:tc>
        <w:tc>
          <w:tcPr>
            <w:tcW w:w="4535" w:type="dxa"/>
            <w:tcBorders>
              <w:top w:val="nil"/>
            </w:tcBorders>
          </w:tcPr>
          <w:p w:rsidR="002E3EDF" w:rsidRDefault="002E3EDF">
            <w:pPr>
              <w:pStyle w:val="ConsPlusNormal"/>
            </w:pPr>
            <w:r>
              <w:t>двухполосного со встречным движением</w:t>
            </w:r>
          </w:p>
        </w:tc>
        <w:tc>
          <w:tcPr>
            <w:tcW w:w="1984" w:type="dxa"/>
            <w:tcBorders>
              <w:top w:val="nil"/>
            </w:tcBorders>
          </w:tcPr>
          <w:p w:rsidR="002E3EDF" w:rsidRDefault="002E3EDF">
            <w:pPr>
              <w:pStyle w:val="ConsPlusNormal"/>
              <w:jc w:val="center"/>
            </w:pPr>
            <w:r>
              <w:t>2,50</w:t>
            </w:r>
          </w:p>
        </w:tc>
        <w:tc>
          <w:tcPr>
            <w:tcW w:w="1984" w:type="dxa"/>
            <w:tcBorders>
              <w:top w:val="nil"/>
            </w:tcBorders>
          </w:tcPr>
          <w:p w:rsidR="002E3EDF" w:rsidRDefault="002E3EDF">
            <w:pPr>
              <w:pStyle w:val="ConsPlusNormal"/>
              <w:jc w:val="center"/>
            </w:pPr>
            <w:r>
              <w:t>2,00</w:t>
            </w:r>
          </w:p>
        </w:tc>
      </w:tr>
      <w:tr w:rsidR="002E3EDF">
        <w:tc>
          <w:tcPr>
            <w:tcW w:w="567" w:type="dxa"/>
          </w:tcPr>
          <w:p w:rsidR="002E3EDF" w:rsidRDefault="002E3EDF">
            <w:pPr>
              <w:pStyle w:val="ConsPlusNormal"/>
              <w:jc w:val="center"/>
            </w:pPr>
            <w:r>
              <w:t>3.</w:t>
            </w:r>
          </w:p>
        </w:tc>
        <w:tc>
          <w:tcPr>
            <w:tcW w:w="4535" w:type="dxa"/>
          </w:tcPr>
          <w:p w:rsidR="002E3EDF" w:rsidRDefault="002E3EDF">
            <w:pPr>
              <w:pStyle w:val="ConsPlusNormal"/>
            </w:pPr>
            <w:r>
              <w:t xml:space="preserve">Ширина велосипедной и пешеходной дорожки с разделением движения дорожной разметкой, </w:t>
            </w:r>
            <w:proofErr w:type="gramStart"/>
            <w:r>
              <w:t>м</w:t>
            </w:r>
            <w:proofErr w:type="gramEnd"/>
          </w:p>
        </w:tc>
        <w:tc>
          <w:tcPr>
            <w:tcW w:w="1984" w:type="dxa"/>
          </w:tcPr>
          <w:p w:rsidR="002E3EDF" w:rsidRDefault="002E3EDF">
            <w:pPr>
              <w:pStyle w:val="ConsPlusNormal"/>
              <w:jc w:val="center"/>
            </w:pPr>
            <w:r>
              <w:t xml:space="preserve">1,50 - 6,00 </w:t>
            </w:r>
            <w:hyperlink w:anchor="P748">
              <w:r>
                <w:rPr>
                  <w:color w:val="0000FF"/>
                </w:rPr>
                <w:t>&lt;**&gt;</w:t>
              </w:r>
            </w:hyperlink>
          </w:p>
        </w:tc>
        <w:tc>
          <w:tcPr>
            <w:tcW w:w="1984" w:type="dxa"/>
          </w:tcPr>
          <w:p w:rsidR="002E3EDF" w:rsidRDefault="002E3EDF">
            <w:pPr>
              <w:pStyle w:val="ConsPlusNormal"/>
              <w:jc w:val="center"/>
            </w:pPr>
            <w:r>
              <w:t xml:space="preserve">1,50 - 3,25 </w:t>
            </w:r>
            <w:hyperlink w:anchor="P749">
              <w:r>
                <w:rPr>
                  <w:color w:val="0000FF"/>
                </w:rPr>
                <w:t>&lt;***&gt;</w:t>
              </w:r>
            </w:hyperlink>
          </w:p>
        </w:tc>
      </w:tr>
      <w:tr w:rsidR="002E3EDF">
        <w:tc>
          <w:tcPr>
            <w:tcW w:w="567" w:type="dxa"/>
          </w:tcPr>
          <w:p w:rsidR="002E3EDF" w:rsidRDefault="002E3EDF">
            <w:pPr>
              <w:pStyle w:val="ConsPlusNormal"/>
              <w:jc w:val="center"/>
            </w:pPr>
            <w:r>
              <w:t>4.</w:t>
            </w:r>
          </w:p>
        </w:tc>
        <w:tc>
          <w:tcPr>
            <w:tcW w:w="4535" w:type="dxa"/>
          </w:tcPr>
          <w:p w:rsidR="002E3EDF" w:rsidRDefault="002E3EDF">
            <w:pPr>
              <w:pStyle w:val="ConsPlusNormal"/>
            </w:pPr>
            <w:r>
              <w:t xml:space="preserve">Ширина велопешеходной дорожки, </w:t>
            </w:r>
            <w:proofErr w:type="gramStart"/>
            <w:r>
              <w:t>м</w:t>
            </w:r>
            <w:proofErr w:type="gramEnd"/>
          </w:p>
        </w:tc>
        <w:tc>
          <w:tcPr>
            <w:tcW w:w="1984" w:type="dxa"/>
          </w:tcPr>
          <w:p w:rsidR="002E3EDF" w:rsidRDefault="002E3EDF">
            <w:pPr>
              <w:pStyle w:val="ConsPlusNormal"/>
              <w:jc w:val="center"/>
            </w:pPr>
            <w:r>
              <w:t xml:space="preserve">1,50 - 3,00 </w:t>
            </w:r>
            <w:hyperlink w:anchor="P750">
              <w:r>
                <w:rPr>
                  <w:color w:val="0000FF"/>
                </w:rPr>
                <w:t>&lt;****&gt;</w:t>
              </w:r>
            </w:hyperlink>
          </w:p>
        </w:tc>
        <w:tc>
          <w:tcPr>
            <w:tcW w:w="1984" w:type="dxa"/>
          </w:tcPr>
          <w:p w:rsidR="002E3EDF" w:rsidRDefault="002E3EDF">
            <w:pPr>
              <w:pStyle w:val="ConsPlusNormal"/>
              <w:jc w:val="center"/>
            </w:pPr>
            <w:r>
              <w:t xml:space="preserve">1,50 - 2,00 </w:t>
            </w:r>
            <w:hyperlink w:anchor="P751">
              <w:r>
                <w:rPr>
                  <w:color w:val="0000FF"/>
                </w:rPr>
                <w:t>&lt;*****&gt;</w:t>
              </w:r>
            </w:hyperlink>
          </w:p>
        </w:tc>
      </w:tr>
      <w:tr w:rsidR="002E3EDF">
        <w:tc>
          <w:tcPr>
            <w:tcW w:w="567" w:type="dxa"/>
          </w:tcPr>
          <w:p w:rsidR="002E3EDF" w:rsidRDefault="002E3EDF">
            <w:pPr>
              <w:pStyle w:val="ConsPlusNormal"/>
              <w:jc w:val="center"/>
            </w:pPr>
            <w:r>
              <w:t>5.</w:t>
            </w:r>
          </w:p>
        </w:tc>
        <w:tc>
          <w:tcPr>
            <w:tcW w:w="4535" w:type="dxa"/>
          </w:tcPr>
          <w:p w:rsidR="002E3EDF" w:rsidRDefault="002E3EDF">
            <w:pPr>
              <w:pStyle w:val="ConsPlusNormal"/>
            </w:pPr>
            <w:r>
              <w:t xml:space="preserve">Ширина полосы для велосипедистов, </w:t>
            </w:r>
            <w:proofErr w:type="gramStart"/>
            <w:r>
              <w:t>м</w:t>
            </w:r>
            <w:proofErr w:type="gramEnd"/>
          </w:p>
        </w:tc>
        <w:tc>
          <w:tcPr>
            <w:tcW w:w="1984" w:type="dxa"/>
          </w:tcPr>
          <w:p w:rsidR="002E3EDF" w:rsidRDefault="002E3EDF">
            <w:pPr>
              <w:pStyle w:val="ConsPlusNormal"/>
              <w:jc w:val="center"/>
            </w:pPr>
            <w:r>
              <w:t>1,20</w:t>
            </w:r>
          </w:p>
        </w:tc>
        <w:tc>
          <w:tcPr>
            <w:tcW w:w="1984" w:type="dxa"/>
          </w:tcPr>
          <w:p w:rsidR="002E3EDF" w:rsidRDefault="002E3EDF">
            <w:pPr>
              <w:pStyle w:val="ConsPlusNormal"/>
              <w:jc w:val="center"/>
            </w:pPr>
            <w:r>
              <w:t>0,90</w:t>
            </w:r>
          </w:p>
        </w:tc>
      </w:tr>
      <w:tr w:rsidR="002E3EDF">
        <w:tc>
          <w:tcPr>
            <w:tcW w:w="567" w:type="dxa"/>
          </w:tcPr>
          <w:p w:rsidR="002E3EDF" w:rsidRDefault="002E3EDF">
            <w:pPr>
              <w:pStyle w:val="ConsPlusNormal"/>
              <w:jc w:val="center"/>
            </w:pPr>
            <w:r>
              <w:t>6.</w:t>
            </w:r>
          </w:p>
        </w:tc>
        <w:tc>
          <w:tcPr>
            <w:tcW w:w="4535" w:type="dxa"/>
          </w:tcPr>
          <w:p w:rsidR="002E3EDF" w:rsidRDefault="002E3EDF">
            <w:pPr>
              <w:pStyle w:val="ConsPlusNormal"/>
            </w:pPr>
            <w:r>
              <w:t xml:space="preserve">Ширина обочин велосипедной дорожки, </w:t>
            </w:r>
            <w:proofErr w:type="gramStart"/>
            <w:r>
              <w:t>м</w:t>
            </w:r>
            <w:proofErr w:type="gramEnd"/>
          </w:p>
        </w:tc>
        <w:tc>
          <w:tcPr>
            <w:tcW w:w="1984" w:type="dxa"/>
          </w:tcPr>
          <w:p w:rsidR="002E3EDF" w:rsidRDefault="002E3EDF">
            <w:pPr>
              <w:pStyle w:val="ConsPlusNormal"/>
              <w:jc w:val="center"/>
            </w:pPr>
            <w:r>
              <w:t>0,50</w:t>
            </w:r>
          </w:p>
        </w:tc>
        <w:tc>
          <w:tcPr>
            <w:tcW w:w="1984" w:type="dxa"/>
          </w:tcPr>
          <w:p w:rsidR="002E3EDF" w:rsidRDefault="002E3EDF">
            <w:pPr>
              <w:pStyle w:val="ConsPlusNormal"/>
              <w:jc w:val="center"/>
            </w:pPr>
            <w:r>
              <w:t>0,50</w:t>
            </w:r>
          </w:p>
        </w:tc>
      </w:tr>
      <w:tr w:rsidR="002E3EDF">
        <w:tc>
          <w:tcPr>
            <w:tcW w:w="567" w:type="dxa"/>
            <w:vMerge w:val="restart"/>
          </w:tcPr>
          <w:p w:rsidR="002E3EDF" w:rsidRDefault="002E3EDF">
            <w:pPr>
              <w:pStyle w:val="ConsPlusNormal"/>
              <w:jc w:val="center"/>
            </w:pPr>
            <w:r>
              <w:t>7.</w:t>
            </w:r>
          </w:p>
        </w:tc>
        <w:tc>
          <w:tcPr>
            <w:tcW w:w="4535" w:type="dxa"/>
            <w:tcBorders>
              <w:bottom w:val="nil"/>
            </w:tcBorders>
          </w:tcPr>
          <w:p w:rsidR="002E3EDF" w:rsidRDefault="002E3EDF">
            <w:pPr>
              <w:pStyle w:val="ConsPlusNormal"/>
            </w:pPr>
            <w:r>
              <w:t xml:space="preserve">Наименьший радиус кривых в плане, </w:t>
            </w:r>
            <w:proofErr w:type="gramStart"/>
            <w:r>
              <w:t>м</w:t>
            </w:r>
            <w:proofErr w:type="gramEnd"/>
            <w:r>
              <w:t>:</w:t>
            </w:r>
          </w:p>
        </w:tc>
        <w:tc>
          <w:tcPr>
            <w:tcW w:w="1984" w:type="dxa"/>
            <w:tcBorders>
              <w:bottom w:val="nil"/>
            </w:tcBorders>
          </w:tcPr>
          <w:p w:rsidR="002E3EDF" w:rsidRDefault="002E3EDF">
            <w:pPr>
              <w:pStyle w:val="ConsPlusNormal"/>
            </w:pPr>
          </w:p>
        </w:tc>
        <w:tc>
          <w:tcPr>
            <w:tcW w:w="1984" w:type="dxa"/>
            <w:tcBorders>
              <w:bottom w:val="nil"/>
            </w:tcBorders>
          </w:tcPr>
          <w:p w:rsidR="002E3EDF" w:rsidRDefault="002E3EDF">
            <w:pPr>
              <w:pStyle w:val="ConsPlusNormal"/>
            </w:pPr>
          </w:p>
        </w:tc>
      </w:tr>
      <w:tr w:rsidR="002E3EDF">
        <w:tblPrEx>
          <w:tblBorders>
            <w:insideH w:val="nil"/>
          </w:tblBorders>
        </w:tblPrEx>
        <w:tc>
          <w:tcPr>
            <w:tcW w:w="567" w:type="dxa"/>
            <w:vMerge/>
          </w:tcPr>
          <w:p w:rsidR="002E3EDF" w:rsidRDefault="002E3EDF">
            <w:pPr>
              <w:pStyle w:val="ConsPlusNormal"/>
            </w:pPr>
          </w:p>
        </w:tc>
        <w:tc>
          <w:tcPr>
            <w:tcW w:w="4535" w:type="dxa"/>
            <w:tcBorders>
              <w:top w:val="nil"/>
              <w:bottom w:val="nil"/>
            </w:tcBorders>
          </w:tcPr>
          <w:p w:rsidR="002E3EDF" w:rsidRDefault="002E3EDF">
            <w:pPr>
              <w:pStyle w:val="ConsPlusNormal"/>
            </w:pPr>
            <w:r>
              <w:t>при отсутствии виража</w:t>
            </w:r>
          </w:p>
        </w:tc>
        <w:tc>
          <w:tcPr>
            <w:tcW w:w="1984" w:type="dxa"/>
            <w:tcBorders>
              <w:top w:val="nil"/>
              <w:bottom w:val="nil"/>
            </w:tcBorders>
          </w:tcPr>
          <w:p w:rsidR="002E3EDF" w:rsidRDefault="002E3EDF">
            <w:pPr>
              <w:pStyle w:val="ConsPlusNormal"/>
              <w:jc w:val="center"/>
            </w:pPr>
            <w:r>
              <w:t>30</w:t>
            </w:r>
          </w:p>
        </w:tc>
        <w:tc>
          <w:tcPr>
            <w:tcW w:w="1984" w:type="dxa"/>
            <w:tcBorders>
              <w:top w:val="nil"/>
              <w:bottom w:val="nil"/>
            </w:tcBorders>
          </w:tcPr>
          <w:p w:rsidR="002E3EDF" w:rsidRDefault="002E3EDF">
            <w:pPr>
              <w:pStyle w:val="ConsPlusNormal"/>
              <w:jc w:val="center"/>
            </w:pPr>
            <w:r>
              <w:t>15</w:t>
            </w:r>
          </w:p>
        </w:tc>
      </w:tr>
      <w:tr w:rsidR="002E3EDF">
        <w:tc>
          <w:tcPr>
            <w:tcW w:w="567" w:type="dxa"/>
            <w:vMerge/>
          </w:tcPr>
          <w:p w:rsidR="002E3EDF" w:rsidRDefault="002E3EDF">
            <w:pPr>
              <w:pStyle w:val="ConsPlusNormal"/>
            </w:pPr>
          </w:p>
        </w:tc>
        <w:tc>
          <w:tcPr>
            <w:tcW w:w="4535" w:type="dxa"/>
            <w:tcBorders>
              <w:top w:val="nil"/>
            </w:tcBorders>
          </w:tcPr>
          <w:p w:rsidR="002E3EDF" w:rsidRDefault="002E3EDF">
            <w:pPr>
              <w:pStyle w:val="ConsPlusNormal"/>
            </w:pPr>
            <w:r>
              <w:t>при устройстве виража</w:t>
            </w:r>
          </w:p>
        </w:tc>
        <w:tc>
          <w:tcPr>
            <w:tcW w:w="1984" w:type="dxa"/>
            <w:tcBorders>
              <w:top w:val="nil"/>
            </w:tcBorders>
          </w:tcPr>
          <w:p w:rsidR="002E3EDF" w:rsidRDefault="002E3EDF">
            <w:pPr>
              <w:pStyle w:val="ConsPlusNormal"/>
              <w:jc w:val="center"/>
            </w:pPr>
            <w:r>
              <w:t>20</w:t>
            </w:r>
          </w:p>
        </w:tc>
        <w:tc>
          <w:tcPr>
            <w:tcW w:w="1984" w:type="dxa"/>
            <w:tcBorders>
              <w:top w:val="nil"/>
            </w:tcBorders>
          </w:tcPr>
          <w:p w:rsidR="002E3EDF" w:rsidRDefault="002E3EDF">
            <w:pPr>
              <w:pStyle w:val="ConsPlusNormal"/>
              <w:jc w:val="center"/>
            </w:pPr>
            <w:r>
              <w:t>10</w:t>
            </w:r>
          </w:p>
        </w:tc>
      </w:tr>
      <w:tr w:rsidR="002E3EDF">
        <w:tc>
          <w:tcPr>
            <w:tcW w:w="567" w:type="dxa"/>
            <w:vMerge w:val="restart"/>
          </w:tcPr>
          <w:p w:rsidR="002E3EDF" w:rsidRDefault="002E3EDF">
            <w:pPr>
              <w:pStyle w:val="ConsPlusNormal"/>
              <w:jc w:val="center"/>
            </w:pPr>
            <w:r>
              <w:t>8.</w:t>
            </w:r>
          </w:p>
        </w:tc>
        <w:tc>
          <w:tcPr>
            <w:tcW w:w="4535" w:type="dxa"/>
            <w:tcBorders>
              <w:bottom w:val="nil"/>
            </w:tcBorders>
          </w:tcPr>
          <w:p w:rsidR="002E3EDF" w:rsidRDefault="002E3EDF">
            <w:pPr>
              <w:pStyle w:val="ConsPlusNormal"/>
            </w:pPr>
            <w:r>
              <w:t xml:space="preserve">Наименьший радиус вертикальных кривых, </w:t>
            </w:r>
            <w:proofErr w:type="gramStart"/>
            <w:r>
              <w:t>м</w:t>
            </w:r>
            <w:proofErr w:type="gramEnd"/>
            <w:r>
              <w:t>:</w:t>
            </w:r>
          </w:p>
        </w:tc>
        <w:tc>
          <w:tcPr>
            <w:tcW w:w="1984" w:type="dxa"/>
            <w:tcBorders>
              <w:bottom w:val="nil"/>
            </w:tcBorders>
          </w:tcPr>
          <w:p w:rsidR="002E3EDF" w:rsidRDefault="002E3EDF">
            <w:pPr>
              <w:pStyle w:val="ConsPlusNormal"/>
            </w:pPr>
          </w:p>
        </w:tc>
        <w:tc>
          <w:tcPr>
            <w:tcW w:w="1984" w:type="dxa"/>
            <w:tcBorders>
              <w:bottom w:val="nil"/>
            </w:tcBorders>
          </w:tcPr>
          <w:p w:rsidR="002E3EDF" w:rsidRDefault="002E3EDF">
            <w:pPr>
              <w:pStyle w:val="ConsPlusNormal"/>
            </w:pPr>
          </w:p>
        </w:tc>
      </w:tr>
      <w:tr w:rsidR="002E3EDF">
        <w:tblPrEx>
          <w:tblBorders>
            <w:insideH w:val="nil"/>
          </w:tblBorders>
        </w:tblPrEx>
        <w:tc>
          <w:tcPr>
            <w:tcW w:w="567" w:type="dxa"/>
            <w:vMerge/>
          </w:tcPr>
          <w:p w:rsidR="002E3EDF" w:rsidRDefault="002E3EDF">
            <w:pPr>
              <w:pStyle w:val="ConsPlusNormal"/>
            </w:pPr>
          </w:p>
        </w:tc>
        <w:tc>
          <w:tcPr>
            <w:tcW w:w="4535" w:type="dxa"/>
            <w:tcBorders>
              <w:top w:val="nil"/>
              <w:bottom w:val="nil"/>
            </w:tcBorders>
          </w:tcPr>
          <w:p w:rsidR="002E3EDF" w:rsidRDefault="002E3EDF">
            <w:pPr>
              <w:pStyle w:val="ConsPlusNormal"/>
            </w:pPr>
            <w:r>
              <w:t>выпуклых</w:t>
            </w:r>
          </w:p>
        </w:tc>
        <w:tc>
          <w:tcPr>
            <w:tcW w:w="1984" w:type="dxa"/>
            <w:tcBorders>
              <w:top w:val="nil"/>
              <w:bottom w:val="nil"/>
            </w:tcBorders>
          </w:tcPr>
          <w:p w:rsidR="002E3EDF" w:rsidRDefault="002E3EDF">
            <w:pPr>
              <w:pStyle w:val="ConsPlusNormal"/>
              <w:jc w:val="center"/>
            </w:pPr>
            <w:r>
              <w:t>500</w:t>
            </w:r>
          </w:p>
        </w:tc>
        <w:tc>
          <w:tcPr>
            <w:tcW w:w="1984" w:type="dxa"/>
            <w:tcBorders>
              <w:top w:val="nil"/>
              <w:bottom w:val="nil"/>
            </w:tcBorders>
          </w:tcPr>
          <w:p w:rsidR="002E3EDF" w:rsidRDefault="002E3EDF">
            <w:pPr>
              <w:pStyle w:val="ConsPlusNormal"/>
              <w:jc w:val="center"/>
            </w:pPr>
            <w:r>
              <w:t>400</w:t>
            </w:r>
          </w:p>
        </w:tc>
      </w:tr>
      <w:tr w:rsidR="002E3EDF">
        <w:tc>
          <w:tcPr>
            <w:tcW w:w="567" w:type="dxa"/>
            <w:vMerge/>
          </w:tcPr>
          <w:p w:rsidR="002E3EDF" w:rsidRDefault="002E3EDF">
            <w:pPr>
              <w:pStyle w:val="ConsPlusNormal"/>
            </w:pPr>
          </w:p>
        </w:tc>
        <w:tc>
          <w:tcPr>
            <w:tcW w:w="4535" w:type="dxa"/>
            <w:tcBorders>
              <w:top w:val="nil"/>
            </w:tcBorders>
          </w:tcPr>
          <w:p w:rsidR="002E3EDF" w:rsidRDefault="002E3EDF">
            <w:pPr>
              <w:pStyle w:val="ConsPlusNormal"/>
            </w:pPr>
            <w:r>
              <w:t>вогнутых</w:t>
            </w:r>
          </w:p>
        </w:tc>
        <w:tc>
          <w:tcPr>
            <w:tcW w:w="1984" w:type="dxa"/>
            <w:tcBorders>
              <w:top w:val="nil"/>
            </w:tcBorders>
          </w:tcPr>
          <w:p w:rsidR="002E3EDF" w:rsidRDefault="002E3EDF">
            <w:pPr>
              <w:pStyle w:val="ConsPlusNormal"/>
              <w:jc w:val="center"/>
            </w:pPr>
            <w:r>
              <w:t>150</w:t>
            </w:r>
          </w:p>
        </w:tc>
        <w:tc>
          <w:tcPr>
            <w:tcW w:w="1984" w:type="dxa"/>
            <w:tcBorders>
              <w:top w:val="nil"/>
            </w:tcBorders>
          </w:tcPr>
          <w:p w:rsidR="002E3EDF" w:rsidRDefault="002E3EDF">
            <w:pPr>
              <w:pStyle w:val="ConsPlusNormal"/>
              <w:jc w:val="center"/>
            </w:pPr>
            <w:r>
              <w:t>100</w:t>
            </w:r>
          </w:p>
        </w:tc>
      </w:tr>
      <w:tr w:rsidR="002E3EDF">
        <w:tc>
          <w:tcPr>
            <w:tcW w:w="567" w:type="dxa"/>
          </w:tcPr>
          <w:p w:rsidR="002E3EDF" w:rsidRDefault="002E3EDF">
            <w:pPr>
              <w:pStyle w:val="ConsPlusNormal"/>
              <w:jc w:val="center"/>
            </w:pPr>
            <w:r>
              <w:t>9.</w:t>
            </w:r>
          </w:p>
        </w:tc>
        <w:tc>
          <w:tcPr>
            <w:tcW w:w="4535" w:type="dxa"/>
          </w:tcPr>
          <w:p w:rsidR="002E3EDF" w:rsidRDefault="002E3EDF">
            <w:pPr>
              <w:pStyle w:val="ConsPlusNormal"/>
            </w:pPr>
            <w:r>
              <w:t xml:space="preserve">Габарит по высоте, </w:t>
            </w:r>
            <w:proofErr w:type="gramStart"/>
            <w:r>
              <w:t>м</w:t>
            </w:r>
            <w:proofErr w:type="gramEnd"/>
          </w:p>
        </w:tc>
        <w:tc>
          <w:tcPr>
            <w:tcW w:w="1984" w:type="dxa"/>
          </w:tcPr>
          <w:p w:rsidR="002E3EDF" w:rsidRDefault="002E3EDF">
            <w:pPr>
              <w:pStyle w:val="ConsPlusNormal"/>
              <w:jc w:val="center"/>
            </w:pPr>
            <w:r>
              <w:t>2,50</w:t>
            </w:r>
          </w:p>
        </w:tc>
        <w:tc>
          <w:tcPr>
            <w:tcW w:w="1984" w:type="dxa"/>
          </w:tcPr>
          <w:p w:rsidR="002E3EDF" w:rsidRDefault="002E3EDF">
            <w:pPr>
              <w:pStyle w:val="ConsPlusNormal"/>
              <w:jc w:val="center"/>
            </w:pPr>
            <w:r>
              <w:t>2,25</w:t>
            </w:r>
          </w:p>
        </w:tc>
      </w:tr>
      <w:tr w:rsidR="002E3EDF">
        <w:tc>
          <w:tcPr>
            <w:tcW w:w="567" w:type="dxa"/>
            <w:vMerge w:val="restart"/>
          </w:tcPr>
          <w:p w:rsidR="002E3EDF" w:rsidRDefault="002E3EDF">
            <w:pPr>
              <w:pStyle w:val="ConsPlusNormal"/>
              <w:jc w:val="center"/>
            </w:pPr>
            <w:r>
              <w:t>10.</w:t>
            </w:r>
          </w:p>
        </w:tc>
        <w:tc>
          <w:tcPr>
            <w:tcW w:w="4535" w:type="dxa"/>
            <w:tcBorders>
              <w:bottom w:val="nil"/>
            </w:tcBorders>
          </w:tcPr>
          <w:p w:rsidR="002E3EDF" w:rsidRDefault="002E3EDF">
            <w:pPr>
              <w:pStyle w:val="ConsPlusNormal"/>
            </w:pPr>
            <w:r>
              <w:t xml:space="preserve">Минимальное расстояние от края велодорожки, </w:t>
            </w:r>
            <w:proofErr w:type="gramStart"/>
            <w:r>
              <w:t>м</w:t>
            </w:r>
            <w:proofErr w:type="gramEnd"/>
            <w:r>
              <w:t>:</w:t>
            </w:r>
          </w:p>
        </w:tc>
        <w:tc>
          <w:tcPr>
            <w:tcW w:w="1984" w:type="dxa"/>
            <w:tcBorders>
              <w:bottom w:val="nil"/>
            </w:tcBorders>
          </w:tcPr>
          <w:p w:rsidR="002E3EDF" w:rsidRDefault="002E3EDF">
            <w:pPr>
              <w:pStyle w:val="ConsPlusNormal"/>
            </w:pPr>
          </w:p>
        </w:tc>
        <w:tc>
          <w:tcPr>
            <w:tcW w:w="1984" w:type="dxa"/>
            <w:tcBorders>
              <w:bottom w:val="nil"/>
            </w:tcBorders>
          </w:tcPr>
          <w:p w:rsidR="002E3EDF" w:rsidRDefault="002E3EDF">
            <w:pPr>
              <w:pStyle w:val="ConsPlusNormal"/>
            </w:pPr>
          </w:p>
        </w:tc>
      </w:tr>
      <w:tr w:rsidR="002E3EDF">
        <w:tblPrEx>
          <w:tblBorders>
            <w:insideH w:val="nil"/>
          </w:tblBorders>
        </w:tblPrEx>
        <w:tc>
          <w:tcPr>
            <w:tcW w:w="567" w:type="dxa"/>
            <w:vMerge/>
          </w:tcPr>
          <w:p w:rsidR="002E3EDF" w:rsidRDefault="002E3EDF">
            <w:pPr>
              <w:pStyle w:val="ConsPlusNormal"/>
            </w:pPr>
          </w:p>
        </w:tc>
        <w:tc>
          <w:tcPr>
            <w:tcW w:w="4535" w:type="dxa"/>
            <w:tcBorders>
              <w:top w:val="nil"/>
              <w:bottom w:val="nil"/>
            </w:tcBorders>
          </w:tcPr>
          <w:p w:rsidR="002E3EDF" w:rsidRDefault="002E3EDF">
            <w:pPr>
              <w:pStyle w:val="ConsPlusNormal"/>
            </w:pPr>
            <w:r>
              <w:t>до кромки проезжей части дорог, деревьев;</w:t>
            </w:r>
          </w:p>
        </w:tc>
        <w:tc>
          <w:tcPr>
            <w:tcW w:w="1984" w:type="dxa"/>
            <w:tcBorders>
              <w:top w:val="nil"/>
              <w:bottom w:val="nil"/>
            </w:tcBorders>
          </w:tcPr>
          <w:p w:rsidR="002E3EDF" w:rsidRDefault="002E3EDF">
            <w:pPr>
              <w:pStyle w:val="ConsPlusNormal"/>
              <w:jc w:val="center"/>
            </w:pPr>
            <w:r>
              <w:t>0,75</w:t>
            </w:r>
          </w:p>
        </w:tc>
        <w:tc>
          <w:tcPr>
            <w:tcW w:w="1984" w:type="dxa"/>
            <w:tcBorders>
              <w:top w:val="nil"/>
              <w:bottom w:val="nil"/>
            </w:tcBorders>
          </w:tcPr>
          <w:p w:rsidR="002E3EDF" w:rsidRDefault="002E3EDF">
            <w:pPr>
              <w:pStyle w:val="ConsPlusNormal"/>
              <w:jc w:val="center"/>
            </w:pPr>
            <w:r>
              <w:t>0,75</w:t>
            </w:r>
          </w:p>
        </w:tc>
      </w:tr>
      <w:tr w:rsidR="002E3EDF">
        <w:tblPrEx>
          <w:tblBorders>
            <w:insideH w:val="nil"/>
          </w:tblBorders>
        </w:tblPrEx>
        <w:tc>
          <w:tcPr>
            <w:tcW w:w="567" w:type="dxa"/>
            <w:vMerge/>
          </w:tcPr>
          <w:p w:rsidR="002E3EDF" w:rsidRDefault="002E3EDF">
            <w:pPr>
              <w:pStyle w:val="ConsPlusNormal"/>
            </w:pPr>
          </w:p>
        </w:tc>
        <w:tc>
          <w:tcPr>
            <w:tcW w:w="4535" w:type="dxa"/>
            <w:tcBorders>
              <w:top w:val="nil"/>
              <w:bottom w:val="nil"/>
            </w:tcBorders>
          </w:tcPr>
          <w:p w:rsidR="002E3EDF" w:rsidRDefault="002E3EDF">
            <w:pPr>
              <w:pStyle w:val="ConsPlusNormal"/>
            </w:pPr>
            <w:r>
              <w:t>до тротуаров;</w:t>
            </w:r>
          </w:p>
        </w:tc>
        <w:tc>
          <w:tcPr>
            <w:tcW w:w="1984" w:type="dxa"/>
            <w:tcBorders>
              <w:top w:val="nil"/>
              <w:bottom w:val="nil"/>
            </w:tcBorders>
          </w:tcPr>
          <w:p w:rsidR="002E3EDF" w:rsidRDefault="002E3EDF">
            <w:pPr>
              <w:pStyle w:val="ConsPlusNormal"/>
              <w:jc w:val="center"/>
            </w:pPr>
            <w:r>
              <w:t>0,50</w:t>
            </w:r>
          </w:p>
        </w:tc>
        <w:tc>
          <w:tcPr>
            <w:tcW w:w="1984" w:type="dxa"/>
            <w:tcBorders>
              <w:top w:val="nil"/>
              <w:bottom w:val="nil"/>
            </w:tcBorders>
          </w:tcPr>
          <w:p w:rsidR="002E3EDF" w:rsidRDefault="002E3EDF">
            <w:pPr>
              <w:pStyle w:val="ConsPlusNormal"/>
              <w:jc w:val="center"/>
            </w:pPr>
            <w:r>
              <w:t>0,50</w:t>
            </w:r>
          </w:p>
        </w:tc>
      </w:tr>
      <w:tr w:rsidR="002E3EDF">
        <w:tblPrEx>
          <w:tblBorders>
            <w:insideH w:val="nil"/>
          </w:tblBorders>
        </w:tblPrEx>
        <w:tc>
          <w:tcPr>
            <w:tcW w:w="567" w:type="dxa"/>
            <w:vMerge/>
          </w:tcPr>
          <w:p w:rsidR="002E3EDF" w:rsidRDefault="002E3EDF">
            <w:pPr>
              <w:pStyle w:val="ConsPlusNormal"/>
            </w:pPr>
          </w:p>
        </w:tc>
        <w:tc>
          <w:tcPr>
            <w:tcW w:w="4535" w:type="dxa"/>
            <w:tcBorders>
              <w:top w:val="nil"/>
            </w:tcBorders>
          </w:tcPr>
          <w:p w:rsidR="002E3EDF" w:rsidRDefault="002E3EDF">
            <w:pPr>
              <w:pStyle w:val="ConsPlusNormal"/>
            </w:pPr>
            <w:r>
              <w:t>до стоянок автомобилей и остановок общественного транспорта</w:t>
            </w:r>
          </w:p>
        </w:tc>
        <w:tc>
          <w:tcPr>
            <w:tcW w:w="1984" w:type="dxa"/>
            <w:tcBorders>
              <w:top w:val="nil"/>
            </w:tcBorders>
          </w:tcPr>
          <w:p w:rsidR="002E3EDF" w:rsidRDefault="002E3EDF">
            <w:pPr>
              <w:pStyle w:val="ConsPlusNormal"/>
              <w:jc w:val="center"/>
            </w:pPr>
            <w:r>
              <w:t>1,50</w:t>
            </w:r>
          </w:p>
        </w:tc>
        <w:tc>
          <w:tcPr>
            <w:tcW w:w="1984" w:type="dxa"/>
            <w:tcBorders>
              <w:top w:val="nil"/>
            </w:tcBorders>
          </w:tcPr>
          <w:p w:rsidR="002E3EDF" w:rsidRDefault="002E3EDF">
            <w:pPr>
              <w:pStyle w:val="ConsPlusNormal"/>
              <w:jc w:val="center"/>
            </w:pPr>
            <w:r>
              <w:t>1,50</w:t>
            </w:r>
          </w:p>
        </w:tc>
      </w:tr>
    </w:tbl>
    <w:p w:rsidR="002E3EDF" w:rsidRDefault="002E3EDF">
      <w:pPr>
        <w:pStyle w:val="ConsPlusNormal"/>
        <w:ind w:firstLine="540"/>
        <w:jc w:val="both"/>
      </w:pPr>
    </w:p>
    <w:p w:rsidR="002E3EDF" w:rsidRDefault="002E3EDF">
      <w:pPr>
        <w:pStyle w:val="ConsPlusNormal"/>
        <w:ind w:firstLine="540"/>
        <w:jc w:val="both"/>
      </w:pPr>
      <w:bookmarkStart w:id="5" w:name="P747"/>
      <w:bookmarkEnd w:id="5"/>
      <w:r>
        <w:t xml:space="preserve">Примечания: &lt;*&gt; - в соответствии с </w:t>
      </w:r>
      <w:hyperlink r:id="rId30">
        <w:r>
          <w:rPr>
            <w:color w:val="0000FF"/>
          </w:rPr>
          <w:t>СП 42.13330.2016</w:t>
        </w:r>
      </w:hyperlink>
      <w:r>
        <w:t>. Свод правил. Градостроительство. Планировка и застройка городских и сельских поселений. Актуализированная редакция СНиП 2.07.01-89* - существующие условия сложившейся застройки, имеющей плотность выше нормативной, и (или) условия, исключающие возможность существенно изменять планировочные параметры размещаемых объектов;</w:t>
      </w:r>
    </w:p>
    <w:p w:rsidR="002E3EDF" w:rsidRDefault="002E3EDF">
      <w:pPr>
        <w:pStyle w:val="ConsPlusNormal"/>
        <w:spacing w:before="220"/>
        <w:ind w:firstLine="540"/>
        <w:jc w:val="both"/>
      </w:pPr>
      <w:bookmarkStart w:id="6" w:name="P748"/>
      <w:bookmarkEnd w:id="6"/>
      <w:r>
        <w:t>&lt;**&gt; - ширина пешеходной дорожки - 1,50 м, велосипедной - 2,50 м;</w:t>
      </w:r>
    </w:p>
    <w:p w:rsidR="002E3EDF" w:rsidRDefault="002E3EDF">
      <w:pPr>
        <w:pStyle w:val="ConsPlusNormal"/>
        <w:spacing w:before="220"/>
        <w:ind w:firstLine="540"/>
        <w:jc w:val="both"/>
      </w:pPr>
      <w:bookmarkStart w:id="7" w:name="P749"/>
      <w:bookmarkEnd w:id="7"/>
      <w:r>
        <w:t>&lt;***&gt; - ширина пешеходной дорожки - 1,50 м, велосипедной - 1,75 м;</w:t>
      </w:r>
    </w:p>
    <w:p w:rsidR="002E3EDF" w:rsidRDefault="002E3EDF">
      <w:pPr>
        <w:pStyle w:val="ConsPlusNormal"/>
        <w:spacing w:before="220"/>
        <w:ind w:firstLine="540"/>
        <w:jc w:val="both"/>
      </w:pPr>
      <w:bookmarkStart w:id="8" w:name="P750"/>
      <w:bookmarkEnd w:id="8"/>
      <w:r>
        <w:t>&lt;****&gt; - при интенсивности движения не более 30 вел</w:t>
      </w:r>
      <w:proofErr w:type="gramStart"/>
      <w:r>
        <w:t>.</w:t>
      </w:r>
      <w:proofErr w:type="gramEnd"/>
      <w:r>
        <w:t>/</w:t>
      </w:r>
      <w:proofErr w:type="gramStart"/>
      <w:r>
        <w:t>ч</w:t>
      </w:r>
      <w:proofErr w:type="gramEnd"/>
      <w:r>
        <w:t xml:space="preserve"> и 15 пеш./ч;</w:t>
      </w:r>
    </w:p>
    <w:p w:rsidR="002E3EDF" w:rsidRDefault="002E3EDF">
      <w:pPr>
        <w:pStyle w:val="ConsPlusNormal"/>
        <w:spacing w:before="220"/>
        <w:ind w:firstLine="540"/>
        <w:jc w:val="both"/>
      </w:pPr>
      <w:bookmarkStart w:id="9" w:name="P751"/>
      <w:bookmarkEnd w:id="9"/>
      <w:r>
        <w:t>&lt;*****&gt; - при интенсивности движения не более 30 вел</w:t>
      </w:r>
      <w:proofErr w:type="gramStart"/>
      <w:r>
        <w:t>.</w:t>
      </w:r>
      <w:proofErr w:type="gramEnd"/>
      <w:r>
        <w:t>/</w:t>
      </w:r>
      <w:proofErr w:type="gramStart"/>
      <w:r>
        <w:t>ч</w:t>
      </w:r>
      <w:proofErr w:type="gramEnd"/>
      <w:r>
        <w:t xml:space="preserve"> и 50 пеш./ч.</w:t>
      </w:r>
    </w:p>
    <w:p w:rsidR="002E3EDF" w:rsidRDefault="002E3EDF">
      <w:pPr>
        <w:pStyle w:val="ConsPlusNormal"/>
        <w:spacing w:before="220"/>
        <w:ind w:firstLine="540"/>
        <w:jc w:val="both"/>
      </w:pPr>
      <w:r>
        <w:t>Расчетный показатель минимально допустимого уровня обеспеченности велосипедными дорожками - 0,5 км на 15 тыс. человек.</w:t>
      </w:r>
    </w:p>
    <w:p w:rsidR="002E3EDF" w:rsidRDefault="002E3EDF">
      <w:pPr>
        <w:pStyle w:val="ConsPlusNormal"/>
        <w:spacing w:before="220"/>
        <w:ind w:firstLine="540"/>
        <w:jc w:val="both"/>
      </w:pPr>
      <w:r>
        <w:t>Расчетный показатель максимально допустимого уровня обеспеченности велосипедными дорожками - не нормируется.</w:t>
      </w:r>
    </w:p>
    <w:p w:rsidR="002E3EDF" w:rsidRDefault="002E3EDF">
      <w:pPr>
        <w:pStyle w:val="ConsPlusNormal"/>
        <w:jc w:val="both"/>
      </w:pPr>
      <w:r>
        <w:t xml:space="preserve">(пп. 2.3.2 </w:t>
      </w:r>
      <w:proofErr w:type="gramStart"/>
      <w:r>
        <w:t>введен</w:t>
      </w:r>
      <w:proofErr w:type="gramEnd"/>
      <w:r>
        <w:t xml:space="preserve"> </w:t>
      </w:r>
      <w:hyperlink r:id="rId31">
        <w:r>
          <w:rPr>
            <w:color w:val="0000FF"/>
          </w:rPr>
          <w:t>решением</w:t>
        </w:r>
      </w:hyperlink>
      <w:r>
        <w:t xml:space="preserve"> Совета депутатов г. Новосибирска от 28.06.2023 N 555)</w:t>
      </w:r>
    </w:p>
    <w:p w:rsidR="002E3EDF" w:rsidRDefault="002E3EDF">
      <w:pPr>
        <w:pStyle w:val="ConsPlusNormal"/>
        <w:ind w:firstLine="540"/>
        <w:jc w:val="both"/>
      </w:pPr>
    </w:p>
    <w:p w:rsidR="002E3EDF" w:rsidRDefault="002E3EDF">
      <w:pPr>
        <w:pStyle w:val="ConsPlusNormal"/>
        <w:ind w:firstLine="540"/>
        <w:jc w:val="both"/>
      </w:pPr>
      <w:r>
        <w:t>2.4. Расчетные показатели в области физической культуры и массового спорта:</w:t>
      </w:r>
    </w:p>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721"/>
        <w:gridCol w:w="907"/>
        <w:gridCol w:w="2438"/>
        <w:gridCol w:w="2381"/>
      </w:tblGrid>
      <w:tr w:rsidR="002E3EDF">
        <w:tc>
          <w:tcPr>
            <w:tcW w:w="624" w:type="dxa"/>
          </w:tcPr>
          <w:p w:rsidR="002E3EDF" w:rsidRDefault="002E3EDF">
            <w:pPr>
              <w:pStyle w:val="ConsPlusNormal"/>
              <w:jc w:val="center"/>
            </w:pPr>
            <w:r>
              <w:t xml:space="preserve">N </w:t>
            </w:r>
            <w:proofErr w:type="gramStart"/>
            <w:r>
              <w:t>п</w:t>
            </w:r>
            <w:proofErr w:type="gramEnd"/>
            <w:r>
              <w:t>/п</w:t>
            </w:r>
          </w:p>
        </w:tc>
        <w:tc>
          <w:tcPr>
            <w:tcW w:w="2721" w:type="dxa"/>
          </w:tcPr>
          <w:p w:rsidR="002E3EDF" w:rsidRDefault="002E3EDF">
            <w:pPr>
              <w:pStyle w:val="ConsPlusNormal"/>
              <w:jc w:val="center"/>
            </w:pPr>
            <w:r>
              <w:t>Вид объекта местного значения</w:t>
            </w:r>
          </w:p>
        </w:tc>
        <w:tc>
          <w:tcPr>
            <w:tcW w:w="907" w:type="dxa"/>
          </w:tcPr>
          <w:p w:rsidR="002E3EDF" w:rsidRDefault="002E3EDF">
            <w:pPr>
              <w:pStyle w:val="ConsPlusNormal"/>
              <w:jc w:val="center"/>
            </w:pPr>
            <w:r>
              <w:t>Единица измерения</w:t>
            </w:r>
          </w:p>
        </w:tc>
        <w:tc>
          <w:tcPr>
            <w:tcW w:w="2438" w:type="dxa"/>
          </w:tcPr>
          <w:p w:rsidR="002E3EDF" w:rsidRDefault="002E3EDF">
            <w:pPr>
              <w:pStyle w:val="ConsPlusNormal"/>
              <w:jc w:val="center"/>
            </w:pPr>
            <w:r>
              <w:t>Расчетный показатель обеспеченности на 1 тыс. человек</w:t>
            </w:r>
          </w:p>
        </w:tc>
        <w:tc>
          <w:tcPr>
            <w:tcW w:w="2381" w:type="dxa"/>
          </w:tcPr>
          <w:p w:rsidR="002E3EDF" w:rsidRDefault="002E3EDF">
            <w:pPr>
              <w:pStyle w:val="ConsPlusNormal"/>
              <w:jc w:val="center"/>
            </w:pPr>
            <w:r>
              <w:t>Максимально допустимый уровень территориальной доступности, минут</w:t>
            </w:r>
          </w:p>
        </w:tc>
      </w:tr>
      <w:tr w:rsidR="002E3EDF">
        <w:tc>
          <w:tcPr>
            <w:tcW w:w="624" w:type="dxa"/>
          </w:tcPr>
          <w:p w:rsidR="002E3EDF" w:rsidRDefault="002E3EDF">
            <w:pPr>
              <w:pStyle w:val="ConsPlusNormal"/>
              <w:jc w:val="center"/>
            </w:pPr>
            <w:r>
              <w:t>1</w:t>
            </w:r>
          </w:p>
        </w:tc>
        <w:tc>
          <w:tcPr>
            <w:tcW w:w="2721" w:type="dxa"/>
          </w:tcPr>
          <w:p w:rsidR="002E3EDF" w:rsidRDefault="002E3EDF">
            <w:pPr>
              <w:pStyle w:val="ConsPlusNormal"/>
              <w:jc w:val="center"/>
            </w:pPr>
            <w:r>
              <w:t>2</w:t>
            </w:r>
          </w:p>
        </w:tc>
        <w:tc>
          <w:tcPr>
            <w:tcW w:w="907" w:type="dxa"/>
          </w:tcPr>
          <w:p w:rsidR="002E3EDF" w:rsidRDefault="002E3EDF">
            <w:pPr>
              <w:pStyle w:val="ConsPlusNormal"/>
              <w:jc w:val="center"/>
            </w:pPr>
            <w:r>
              <w:t>3</w:t>
            </w:r>
          </w:p>
        </w:tc>
        <w:tc>
          <w:tcPr>
            <w:tcW w:w="2438" w:type="dxa"/>
          </w:tcPr>
          <w:p w:rsidR="002E3EDF" w:rsidRDefault="002E3EDF">
            <w:pPr>
              <w:pStyle w:val="ConsPlusNormal"/>
              <w:jc w:val="center"/>
            </w:pPr>
            <w:r>
              <w:t>4</w:t>
            </w:r>
          </w:p>
        </w:tc>
        <w:tc>
          <w:tcPr>
            <w:tcW w:w="2381" w:type="dxa"/>
          </w:tcPr>
          <w:p w:rsidR="002E3EDF" w:rsidRDefault="002E3EDF">
            <w:pPr>
              <w:pStyle w:val="ConsPlusNormal"/>
              <w:jc w:val="center"/>
            </w:pPr>
            <w:r>
              <w:t>5</w:t>
            </w:r>
          </w:p>
        </w:tc>
      </w:tr>
      <w:tr w:rsidR="002E3EDF">
        <w:tc>
          <w:tcPr>
            <w:tcW w:w="9071" w:type="dxa"/>
            <w:gridSpan w:val="5"/>
          </w:tcPr>
          <w:p w:rsidR="002E3EDF" w:rsidRDefault="002E3EDF">
            <w:pPr>
              <w:pStyle w:val="ConsPlusNormal"/>
              <w:jc w:val="center"/>
            </w:pPr>
            <w:r>
              <w:t>I. Объекты спорта</w:t>
            </w:r>
          </w:p>
        </w:tc>
      </w:tr>
      <w:tr w:rsidR="002E3EDF">
        <w:tc>
          <w:tcPr>
            <w:tcW w:w="9071" w:type="dxa"/>
            <w:gridSpan w:val="5"/>
          </w:tcPr>
          <w:p w:rsidR="002E3EDF" w:rsidRDefault="002E3EDF">
            <w:pPr>
              <w:pStyle w:val="ConsPlusNormal"/>
              <w:jc w:val="center"/>
            </w:pPr>
            <w:r>
              <w:t>1. Квартал (микрорайон)</w:t>
            </w:r>
          </w:p>
        </w:tc>
      </w:tr>
      <w:tr w:rsidR="002E3EDF">
        <w:tc>
          <w:tcPr>
            <w:tcW w:w="624" w:type="dxa"/>
          </w:tcPr>
          <w:p w:rsidR="002E3EDF" w:rsidRDefault="002E3EDF">
            <w:pPr>
              <w:pStyle w:val="ConsPlusNormal"/>
              <w:jc w:val="center"/>
            </w:pPr>
            <w:r>
              <w:t>1.1.</w:t>
            </w:r>
          </w:p>
        </w:tc>
        <w:tc>
          <w:tcPr>
            <w:tcW w:w="2721" w:type="dxa"/>
          </w:tcPr>
          <w:p w:rsidR="002E3EDF" w:rsidRDefault="002E3EDF">
            <w:pPr>
              <w:pStyle w:val="ConsPlusNormal"/>
            </w:pPr>
            <w:r>
              <w:t xml:space="preserve">Физкультурно-спортивные залы, спортивные </w:t>
            </w:r>
            <w:r>
              <w:lastRenderedPageBreak/>
              <w:t>сооружения для занятий настольными играми, объекты физкультурно-оздоровительного назначения</w:t>
            </w:r>
          </w:p>
        </w:tc>
        <w:tc>
          <w:tcPr>
            <w:tcW w:w="907" w:type="dxa"/>
          </w:tcPr>
          <w:p w:rsidR="002E3EDF" w:rsidRDefault="002E3EDF">
            <w:pPr>
              <w:pStyle w:val="ConsPlusNormal"/>
              <w:jc w:val="center"/>
            </w:pPr>
            <w:r>
              <w:lastRenderedPageBreak/>
              <w:t>кв. м площад</w:t>
            </w:r>
            <w:r>
              <w:lastRenderedPageBreak/>
              <w:t>и пола</w:t>
            </w:r>
          </w:p>
        </w:tc>
        <w:tc>
          <w:tcPr>
            <w:tcW w:w="2438" w:type="dxa"/>
          </w:tcPr>
          <w:p w:rsidR="002E3EDF" w:rsidRDefault="002E3EDF">
            <w:pPr>
              <w:pStyle w:val="ConsPlusNormal"/>
              <w:jc w:val="center"/>
            </w:pPr>
            <w:r>
              <w:lastRenderedPageBreak/>
              <w:t>350</w:t>
            </w:r>
          </w:p>
        </w:tc>
        <w:tc>
          <w:tcPr>
            <w:tcW w:w="2381" w:type="dxa"/>
          </w:tcPr>
          <w:p w:rsidR="002E3EDF" w:rsidRDefault="002E3EDF">
            <w:pPr>
              <w:pStyle w:val="ConsPlusNormal"/>
              <w:jc w:val="center"/>
            </w:pPr>
            <w:r>
              <w:t>Не более 30 минут</w:t>
            </w:r>
          </w:p>
        </w:tc>
      </w:tr>
      <w:tr w:rsidR="002E3EDF">
        <w:tc>
          <w:tcPr>
            <w:tcW w:w="9071" w:type="dxa"/>
            <w:gridSpan w:val="5"/>
          </w:tcPr>
          <w:p w:rsidR="002E3EDF" w:rsidRDefault="002E3EDF">
            <w:pPr>
              <w:pStyle w:val="ConsPlusNormal"/>
              <w:jc w:val="center"/>
            </w:pPr>
            <w:r>
              <w:lastRenderedPageBreak/>
              <w:t>2. Район</w:t>
            </w:r>
          </w:p>
        </w:tc>
      </w:tr>
      <w:tr w:rsidR="002E3EDF">
        <w:tc>
          <w:tcPr>
            <w:tcW w:w="624" w:type="dxa"/>
          </w:tcPr>
          <w:p w:rsidR="002E3EDF" w:rsidRDefault="002E3EDF">
            <w:pPr>
              <w:pStyle w:val="ConsPlusNormal"/>
              <w:jc w:val="center"/>
            </w:pPr>
            <w:r>
              <w:t>2.1.</w:t>
            </w:r>
          </w:p>
        </w:tc>
        <w:tc>
          <w:tcPr>
            <w:tcW w:w="2721" w:type="dxa"/>
          </w:tcPr>
          <w:p w:rsidR="002E3EDF" w:rsidRDefault="002E3EDF">
            <w:pPr>
              <w:pStyle w:val="ConsPlusNormal"/>
            </w:pPr>
            <w:r>
              <w:t>Спортивные, тренажерные залы</w:t>
            </w:r>
          </w:p>
        </w:tc>
        <w:tc>
          <w:tcPr>
            <w:tcW w:w="907" w:type="dxa"/>
          </w:tcPr>
          <w:p w:rsidR="002E3EDF" w:rsidRDefault="002E3EDF">
            <w:pPr>
              <w:pStyle w:val="ConsPlusNormal"/>
              <w:jc w:val="center"/>
            </w:pPr>
            <w:r>
              <w:t>кв. м площади пола</w:t>
            </w:r>
          </w:p>
        </w:tc>
        <w:tc>
          <w:tcPr>
            <w:tcW w:w="2438" w:type="dxa"/>
          </w:tcPr>
          <w:p w:rsidR="002E3EDF" w:rsidRDefault="002E3EDF">
            <w:pPr>
              <w:pStyle w:val="ConsPlusNormal"/>
              <w:jc w:val="center"/>
            </w:pPr>
            <w:r>
              <w:t>350</w:t>
            </w:r>
          </w:p>
        </w:tc>
        <w:tc>
          <w:tcPr>
            <w:tcW w:w="2381" w:type="dxa"/>
          </w:tcPr>
          <w:p w:rsidR="002E3EDF" w:rsidRDefault="002E3EDF">
            <w:pPr>
              <w:pStyle w:val="ConsPlusNormal"/>
              <w:jc w:val="center"/>
            </w:pPr>
            <w:r>
              <w:t>В пределах жилого района</w:t>
            </w:r>
          </w:p>
        </w:tc>
      </w:tr>
      <w:tr w:rsidR="002E3EDF">
        <w:tc>
          <w:tcPr>
            <w:tcW w:w="624" w:type="dxa"/>
          </w:tcPr>
          <w:p w:rsidR="002E3EDF" w:rsidRDefault="002E3EDF">
            <w:pPr>
              <w:pStyle w:val="ConsPlusNormal"/>
              <w:jc w:val="center"/>
            </w:pPr>
            <w:r>
              <w:t>2.2.</w:t>
            </w:r>
          </w:p>
        </w:tc>
        <w:tc>
          <w:tcPr>
            <w:tcW w:w="2721" w:type="dxa"/>
          </w:tcPr>
          <w:p w:rsidR="002E3EDF" w:rsidRDefault="002E3EDF">
            <w:pPr>
              <w:pStyle w:val="ConsPlusNormal"/>
            </w:pPr>
            <w:r>
              <w:t>Плавательные бассейны</w:t>
            </w:r>
          </w:p>
        </w:tc>
        <w:tc>
          <w:tcPr>
            <w:tcW w:w="907" w:type="dxa"/>
          </w:tcPr>
          <w:p w:rsidR="002E3EDF" w:rsidRDefault="002E3EDF">
            <w:pPr>
              <w:pStyle w:val="ConsPlusNormal"/>
              <w:jc w:val="center"/>
            </w:pPr>
            <w:r>
              <w:t>кв. м зеркала воды</w:t>
            </w:r>
          </w:p>
        </w:tc>
        <w:tc>
          <w:tcPr>
            <w:tcW w:w="2438" w:type="dxa"/>
          </w:tcPr>
          <w:p w:rsidR="002E3EDF" w:rsidRDefault="002E3EDF">
            <w:pPr>
              <w:pStyle w:val="ConsPlusNormal"/>
              <w:jc w:val="center"/>
            </w:pPr>
            <w:r>
              <w:t>20 - 25</w:t>
            </w:r>
          </w:p>
        </w:tc>
        <w:tc>
          <w:tcPr>
            <w:tcW w:w="2381" w:type="dxa"/>
          </w:tcPr>
          <w:p w:rsidR="002E3EDF" w:rsidRDefault="002E3EDF">
            <w:pPr>
              <w:pStyle w:val="ConsPlusNormal"/>
              <w:jc w:val="center"/>
            </w:pPr>
            <w:r>
              <w:t>В пределах жилого района</w:t>
            </w:r>
          </w:p>
        </w:tc>
      </w:tr>
      <w:tr w:rsidR="002E3EDF">
        <w:tc>
          <w:tcPr>
            <w:tcW w:w="9071" w:type="dxa"/>
            <w:gridSpan w:val="5"/>
          </w:tcPr>
          <w:p w:rsidR="002E3EDF" w:rsidRDefault="002E3EDF">
            <w:pPr>
              <w:pStyle w:val="ConsPlusNormal"/>
              <w:jc w:val="center"/>
            </w:pPr>
            <w:r>
              <w:t>II. Образовательные организации, осуществляющие деятельность в сфере физической культуры и спорта</w:t>
            </w:r>
          </w:p>
        </w:tc>
      </w:tr>
      <w:tr w:rsidR="002E3EDF">
        <w:tc>
          <w:tcPr>
            <w:tcW w:w="9071" w:type="dxa"/>
            <w:gridSpan w:val="5"/>
          </w:tcPr>
          <w:p w:rsidR="002E3EDF" w:rsidRDefault="002E3EDF">
            <w:pPr>
              <w:pStyle w:val="ConsPlusNormal"/>
              <w:jc w:val="center"/>
            </w:pPr>
            <w:r>
              <w:t>1. Район</w:t>
            </w:r>
          </w:p>
        </w:tc>
      </w:tr>
      <w:tr w:rsidR="002E3EDF">
        <w:tc>
          <w:tcPr>
            <w:tcW w:w="624" w:type="dxa"/>
          </w:tcPr>
          <w:p w:rsidR="002E3EDF" w:rsidRDefault="002E3EDF">
            <w:pPr>
              <w:pStyle w:val="ConsPlusNormal"/>
              <w:jc w:val="center"/>
            </w:pPr>
            <w:r>
              <w:t>1.1.</w:t>
            </w:r>
          </w:p>
        </w:tc>
        <w:tc>
          <w:tcPr>
            <w:tcW w:w="2721" w:type="dxa"/>
          </w:tcPr>
          <w:p w:rsidR="002E3EDF" w:rsidRDefault="002E3EDF">
            <w:pPr>
              <w:pStyle w:val="ConsPlusNormal"/>
            </w:pPr>
            <w:r>
              <w:t>Спортивные школы</w:t>
            </w:r>
          </w:p>
        </w:tc>
        <w:tc>
          <w:tcPr>
            <w:tcW w:w="907" w:type="dxa"/>
          </w:tcPr>
          <w:p w:rsidR="002E3EDF" w:rsidRDefault="002E3EDF">
            <w:pPr>
              <w:pStyle w:val="ConsPlusNormal"/>
              <w:jc w:val="center"/>
            </w:pPr>
            <w:r>
              <w:t>учащийся</w:t>
            </w:r>
          </w:p>
        </w:tc>
        <w:tc>
          <w:tcPr>
            <w:tcW w:w="2438" w:type="dxa"/>
          </w:tcPr>
          <w:p w:rsidR="002E3EDF" w:rsidRDefault="002E3EDF">
            <w:pPr>
              <w:pStyle w:val="ConsPlusNormal"/>
              <w:jc w:val="center"/>
            </w:pPr>
            <w:r>
              <w:t>15</w:t>
            </w:r>
          </w:p>
        </w:tc>
        <w:tc>
          <w:tcPr>
            <w:tcW w:w="2381" w:type="dxa"/>
          </w:tcPr>
          <w:p w:rsidR="002E3EDF" w:rsidRDefault="002E3EDF">
            <w:pPr>
              <w:pStyle w:val="ConsPlusNormal"/>
              <w:jc w:val="center"/>
            </w:pPr>
            <w:r>
              <w:t>В пределах жилого района</w:t>
            </w:r>
          </w:p>
        </w:tc>
      </w:tr>
    </w:tbl>
    <w:p w:rsidR="002E3EDF" w:rsidRDefault="002E3EDF">
      <w:pPr>
        <w:pStyle w:val="ConsPlusNormal"/>
        <w:ind w:firstLine="540"/>
        <w:jc w:val="both"/>
      </w:pPr>
    </w:p>
    <w:p w:rsidR="002E3EDF" w:rsidRDefault="002E3EDF">
      <w:pPr>
        <w:pStyle w:val="ConsPlusNormal"/>
        <w:ind w:firstLine="540"/>
        <w:jc w:val="both"/>
      </w:pPr>
      <w:r>
        <w:t>2.5. Расчетные показатели в области образования:</w:t>
      </w:r>
    </w:p>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041"/>
        <w:gridCol w:w="907"/>
        <w:gridCol w:w="1701"/>
        <w:gridCol w:w="2494"/>
        <w:gridCol w:w="1304"/>
      </w:tblGrid>
      <w:tr w:rsidR="002E3EDF">
        <w:tc>
          <w:tcPr>
            <w:tcW w:w="624" w:type="dxa"/>
          </w:tcPr>
          <w:p w:rsidR="002E3EDF" w:rsidRDefault="002E3EDF">
            <w:pPr>
              <w:pStyle w:val="ConsPlusNormal"/>
              <w:jc w:val="center"/>
            </w:pPr>
            <w:r>
              <w:t xml:space="preserve">N </w:t>
            </w:r>
            <w:proofErr w:type="gramStart"/>
            <w:r>
              <w:t>п</w:t>
            </w:r>
            <w:proofErr w:type="gramEnd"/>
            <w:r>
              <w:t>/п</w:t>
            </w:r>
          </w:p>
        </w:tc>
        <w:tc>
          <w:tcPr>
            <w:tcW w:w="2041" w:type="dxa"/>
          </w:tcPr>
          <w:p w:rsidR="002E3EDF" w:rsidRDefault="002E3EDF">
            <w:pPr>
              <w:pStyle w:val="ConsPlusNormal"/>
              <w:jc w:val="center"/>
            </w:pPr>
            <w:r>
              <w:t>Вид объекта местного значения</w:t>
            </w:r>
          </w:p>
        </w:tc>
        <w:tc>
          <w:tcPr>
            <w:tcW w:w="907" w:type="dxa"/>
          </w:tcPr>
          <w:p w:rsidR="002E3EDF" w:rsidRDefault="002E3EDF">
            <w:pPr>
              <w:pStyle w:val="ConsPlusNormal"/>
              <w:jc w:val="center"/>
            </w:pPr>
            <w:r>
              <w:t>Единица измерения</w:t>
            </w:r>
          </w:p>
        </w:tc>
        <w:tc>
          <w:tcPr>
            <w:tcW w:w="1701" w:type="dxa"/>
          </w:tcPr>
          <w:p w:rsidR="002E3EDF" w:rsidRDefault="002E3EDF">
            <w:pPr>
              <w:pStyle w:val="ConsPlusNormal"/>
              <w:jc w:val="center"/>
            </w:pPr>
            <w:r>
              <w:t>Расчетный показатель обеспеченности на 1 тыс. человек</w:t>
            </w:r>
          </w:p>
        </w:tc>
        <w:tc>
          <w:tcPr>
            <w:tcW w:w="2494" w:type="dxa"/>
          </w:tcPr>
          <w:p w:rsidR="002E3EDF" w:rsidRDefault="002E3EDF">
            <w:pPr>
              <w:pStyle w:val="ConsPlusNormal"/>
              <w:jc w:val="center"/>
            </w:pPr>
            <w:r>
              <w:t>Расчетный показатель обеспеченности площадью на человека на единицу измерения</w:t>
            </w:r>
          </w:p>
        </w:tc>
        <w:tc>
          <w:tcPr>
            <w:tcW w:w="1304" w:type="dxa"/>
          </w:tcPr>
          <w:p w:rsidR="002E3EDF" w:rsidRDefault="002E3EDF">
            <w:pPr>
              <w:pStyle w:val="ConsPlusNormal"/>
              <w:jc w:val="center"/>
            </w:pPr>
            <w:r>
              <w:t>Максимально допустимый уровень территориальной доступности, метров</w:t>
            </w:r>
          </w:p>
        </w:tc>
      </w:tr>
      <w:tr w:rsidR="002E3EDF">
        <w:tc>
          <w:tcPr>
            <w:tcW w:w="624" w:type="dxa"/>
          </w:tcPr>
          <w:p w:rsidR="002E3EDF" w:rsidRDefault="002E3EDF">
            <w:pPr>
              <w:pStyle w:val="ConsPlusNormal"/>
              <w:jc w:val="center"/>
            </w:pPr>
            <w:r>
              <w:t>1</w:t>
            </w:r>
          </w:p>
        </w:tc>
        <w:tc>
          <w:tcPr>
            <w:tcW w:w="2041" w:type="dxa"/>
          </w:tcPr>
          <w:p w:rsidR="002E3EDF" w:rsidRDefault="002E3EDF">
            <w:pPr>
              <w:pStyle w:val="ConsPlusNormal"/>
              <w:jc w:val="center"/>
            </w:pPr>
            <w:r>
              <w:t>2</w:t>
            </w:r>
          </w:p>
        </w:tc>
        <w:tc>
          <w:tcPr>
            <w:tcW w:w="907" w:type="dxa"/>
          </w:tcPr>
          <w:p w:rsidR="002E3EDF" w:rsidRDefault="002E3EDF">
            <w:pPr>
              <w:pStyle w:val="ConsPlusNormal"/>
              <w:jc w:val="center"/>
            </w:pPr>
            <w:r>
              <w:t>3</w:t>
            </w:r>
          </w:p>
        </w:tc>
        <w:tc>
          <w:tcPr>
            <w:tcW w:w="1701" w:type="dxa"/>
          </w:tcPr>
          <w:p w:rsidR="002E3EDF" w:rsidRDefault="002E3EDF">
            <w:pPr>
              <w:pStyle w:val="ConsPlusNormal"/>
              <w:jc w:val="center"/>
            </w:pPr>
            <w:r>
              <w:t>4</w:t>
            </w:r>
          </w:p>
        </w:tc>
        <w:tc>
          <w:tcPr>
            <w:tcW w:w="2494" w:type="dxa"/>
          </w:tcPr>
          <w:p w:rsidR="002E3EDF" w:rsidRDefault="002E3EDF">
            <w:pPr>
              <w:pStyle w:val="ConsPlusNormal"/>
              <w:jc w:val="center"/>
            </w:pPr>
            <w:r>
              <w:t>5</w:t>
            </w:r>
          </w:p>
        </w:tc>
        <w:tc>
          <w:tcPr>
            <w:tcW w:w="1304" w:type="dxa"/>
          </w:tcPr>
          <w:p w:rsidR="002E3EDF" w:rsidRDefault="002E3EDF">
            <w:pPr>
              <w:pStyle w:val="ConsPlusNormal"/>
              <w:jc w:val="center"/>
            </w:pPr>
            <w:r>
              <w:t>6</w:t>
            </w:r>
          </w:p>
        </w:tc>
      </w:tr>
      <w:tr w:rsidR="002E3EDF">
        <w:tc>
          <w:tcPr>
            <w:tcW w:w="9071" w:type="dxa"/>
            <w:gridSpan w:val="6"/>
          </w:tcPr>
          <w:p w:rsidR="002E3EDF" w:rsidRDefault="002E3EDF">
            <w:pPr>
              <w:pStyle w:val="ConsPlusNormal"/>
              <w:jc w:val="center"/>
            </w:pPr>
            <w:r>
              <w:t>1. Квартал (микрорайон)</w:t>
            </w:r>
          </w:p>
        </w:tc>
      </w:tr>
      <w:tr w:rsidR="002E3EDF">
        <w:tblPrEx>
          <w:tblBorders>
            <w:insideH w:val="nil"/>
          </w:tblBorders>
        </w:tblPrEx>
        <w:tc>
          <w:tcPr>
            <w:tcW w:w="624" w:type="dxa"/>
            <w:tcBorders>
              <w:bottom w:val="nil"/>
            </w:tcBorders>
          </w:tcPr>
          <w:p w:rsidR="002E3EDF" w:rsidRDefault="002E3EDF">
            <w:pPr>
              <w:pStyle w:val="ConsPlusNormal"/>
              <w:jc w:val="center"/>
            </w:pPr>
            <w:r>
              <w:t>1.1.</w:t>
            </w:r>
          </w:p>
        </w:tc>
        <w:tc>
          <w:tcPr>
            <w:tcW w:w="2041" w:type="dxa"/>
            <w:tcBorders>
              <w:bottom w:val="nil"/>
            </w:tcBorders>
          </w:tcPr>
          <w:p w:rsidR="002E3EDF" w:rsidRDefault="002E3EDF">
            <w:pPr>
              <w:pStyle w:val="ConsPlusNormal"/>
              <w:jc w:val="both"/>
            </w:pPr>
            <w:r>
              <w:t>Дошкольные образовательные организации</w:t>
            </w:r>
          </w:p>
        </w:tc>
        <w:tc>
          <w:tcPr>
            <w:tcW w:w="907" w:type="dxa"/>
            <w:tcBorders>
              <w:bottom w:val="nil"/>
            </w:tcBorders>
          </w:tcPr>
          <w:p w:rsidR="002E3EDF" w:rsidRDefault="002E3EDF">
            <w:pPr>
              <w:pStyle w:val="ConsPlusNormal"/>
              <w:jc w:val="center"/>
            </w:pPr>
            <w:r>
              <w:t>место</w:t>
            </w:r>
          </w:p>
        </w:tc>
        <w:tc>
          <w:tcPr>
            <w:tcW w:w="1701" w:type="dxa"/>
            <w:tcBorders>
              <w:bottom w:val="nil"/>
            </w:tcBorders>
          </w:tcPr>
          <w:p w:rsidR="002E3EDF" w:rsidRDefault="002E3EDF">
            <w:pPr>
              <w:pStyle w:val="ConsPlusNormal"/>
              <w:jc w:val="center"/>
            </w:pPr>
            <w:r>
              <w:t>35</w:t>
            </w:r>
          </w:p>
          <w:p w:rsidR="002E3EDF" w:rsidRDefault="002E3EDF">
            <w:pPr>
              <w:pStyle w:val="ConsPlusNormal"/>
              <w:jc w:val="both"/>
            </w:pPr>
            <w:r>
              <w:t>(при условии охвата 75% детей в возрасте от 0 до 3 лет;</w:t>
            </w:r>
          </w:p>
          <w:p w:rsidR="002E3EDF" w:rsidRDefault="002E3EDF">
            <w:pPr>
              <w:pStyle w:val="ConsPlusNormal"/>
              <w:jc w:val="both"/>
            </w:pPr>
            <w:r>
              <w:t>75% детей в возрасте от 4 до 5 лет;</w:t>
            </w:r>
          </w:p>
          <w:p w:rsidR="002E3EDF" w:rsidRDefault="002E3EDF">
            <w:pPr>
              <w:pStyle w:val="ConsPlusNormal"/>
              <w:jc w:val="both"/>
            </w:pPr>
            <w:proofErr w:type="gramStart"/>
            <w:r>
              <w:t>80% детей в возрасте от 5 до 7 лет)</w:t>
            </w:r>
            <w:proofErr w:type="gramEnd"/>
          </w:p>
        </w:tc>
        <w:tc>
          <w:tcPr>
            <w:tcW w:w="2494" w:type="dxa"/>
            <w:tcBorders>
              <w:bottom w:val="nil"/>
            </w:tcBorders>
          </w:tcPr>
          <w:p w:rsidR="002E3EDF" w:rsidRDefault="002E3EDF">
            <w:pPr>
              <w:pStyle w:val="ConsPlusNormal"/>
              <w:jc w:val="both"/>
            </w:pPr>
            <w:r>
              <w:t>При вместимости до 100 мест:</w:t>
            </w:r>
          </w:p>
          <w:p w:rsidR="002E3EDF" w:rsidRDefault="002E3EDF">
            <w:pPr>
              <w:pStyle w:val="ConsPlusNormal"/>
              <w:jc w:val="both"/>
            </w:pPr>
            <w:r>
              <w:t>40 кв. м - для отдельно стоящих;</w:t>
            </w:r>
          </w:p>
          <w:p w:rsidR="002E3EDF" w:rsidRDefault="002E3EDF">
            <w:pPr>
              <w:pStyle w:val="ConsPlusNormal"/>
              <w:jc w:val="both"/>
            </w:pPr>
            <w:r>
              <w:t>при вместимости свыше 100 мест:</w:t>
            </w:r>
          </w:p>
          <w:p w:rsidR="002E3EDF" w:rsidRDefault="002E3EDF">
            <w:pPr>
              <w:pStyle w:val="ConsPlusNormal"/>
              <w:jc w:val="both"/>
            </w:pPr>
            <w:r>
              <w:t>35 кв. м - для отдельно стоящих;</w:t>
            </w:r>
          </w:p>
          <w:p w:rsidR="002E3EDF" w:rsidRDefault="002E3EDF">
            <w:pPr>
              <w:pStyle w:val="ConsPlusNormal"/>
              <w:jc w:val="both"/>
            </w:pPr>
            <w:r>
              <w:t>22,5 кв. м - для встроенно-пристроенных.</w:t>
            </w:r>
          </w:p>
          <w:p w:rsidR="002E3EDF" w:rsidRDefault="002E3EDF">
            <w:pPr>
              <w:pStyle w:val="ConsPlusNormal"/>
              <w:jc w:val="both"/>
            </w:pPr>
            <w:r>
              <w:t>Допускается уменьшение размера земельного участка:</w:t>
            </w:r>
          </w:p>
          <w:p w:rsidR="002E3EDF" w:rsidRDefault="002E3EDF">
            <w:pPr>
              <w:pStyle w:val="ConsPlusNormal"/>
              <w:jc w:val="both"/>
            </w:pPr>
            <w:r>
              <w:t xml:space="preserve">до 25% - в условиях </w:t>
            </w:r>
            <w:r>
              <w:lastRenderedPageBreak/>
              <w:t>реконструкции;</w:t>
            </w:r>
          </w:p>
          <w:p w:rsidR="002E3EDF" w:rsidRDefault="002E3EDF">
            <w:pPr>
              <w:pStyle w:val="ConsPlusNormal"/>
              <w:jc w:val="both"/>
            </w:pPr>
            <w:r>
              <w:t>до 15% - при размещении на рельефе с уклоном более 20%</w:t>
            </w:r>
          </w:p>
        </w:tc>
        <w:tc>
          <w:tcPr>
            <w:tcW w:w="1304" w:type="dxa"/>
            <w:tcBorders>
              <w:bottom w:val="nil"/>
            </w:tcBorders>
          </w:tcPr>
          <w:p w:rsidR="002E3EDF" w:rsidRDefault="002E3EDF">
            <w:pPr>
              <w:pStyle w:val="ConsPlusNormal"/>
              <w:jc w:val="center"/>
            </w:pPr>
            <w:r>
              <w:lastRenderedPageBreak/>
              <w:t>Не более 500</w:t>
            </w:r>
          </w:p>
        </w:tc>
      </w:tr>
      <w:tr w:rsidR="002E3EDF">
        <w:tblPrEx>
          <w:tblBorders>
            <w:insideH w:val="nil"/>
          </w:tblBorders>
        </w:tblPrEx>
        <w:tc>
          <w:tcPr>
            <w:tcW w:w="9071" w:type="dxa"/>
            <w:gridSpan w:val="6"/>
            <w:tcBorders>
              <w:top w:val="nil"/>
            </w:tcBorders>
          </w:tcPr>
          <w:p w:rsidR="002E3EDF" w:rsidRDefault="002E3EDF">
            <w:pPr>
              <w:pStyle w:val="ConsPlusNormal"/>
              <w:jc w:val="both"/>
            </w:pPr>
            <w:r>
              <w:lastRenderedPageBreak/>
              <w:t xml:space="preserve">(в ред. </w:t>
            </w:r>
            <w:hyperlink r:id="rId32">
              <w:r>
                <w:rPr>
                  <w:color w:val="0000FF"/>
                </w:rPr>
                <w:t>решения</w:t>
              </w:r>
            </w:hyperlink>
            <w:r>
              <w:t xml:space="preserve"> Совета депутатов </w:t>
            </w:r>
            <w:proofErr w:type="gramStart"/>
            <w:r>
              <w:t>г</w:t>
            </w:r>
            <w:proofErr w:type="gramEnd"/>
            <w:r>
              <w:t>. Новосибирска от 21.12.2023 N 637)</w:t>
            </w:r>
          </w:p>
        </w:tc>
      </w:tr>
      <w:tr w:rsidR="002E3EDF">
        <w:tblPrEx>
          <w:tblBorders>
            <w:insideH w:val="nil"/>
          </w:tblBorders>
        </w:tblPrEx>
        <w:tc>
          <w:tcPr>
            <w:tcW w:w="624" w:type="dxa"/>
            <w:tcBorders>
              <w:bottom w:val="nil"/>
            </w:tcBorders>
          </w:tcPr>
          <w:p w:rsidR="002E3EDF" w:rsidRDefault="002E3EDF">
            <w:pPr>
              <w:pStyle w:val="ConsPlusNormal"/>
              <w:jc w:val="center"/>
            </w:pPr>
            <w:r>
              <w:t>1.2.</w:t>
            </w:r>
          </w:p>
        </w:tc>
        <w:tc>
          <w:tcPr>
            <w:tcW w:w="2041" w:type="dxa"/>
            <w:tcBorders>
              <w:bottom w:val="nil"/>
            </w:tcBorders>
          </w:tcPr>
          <w:p w:rsidR="002E3EDF" w:rsidRDefault="002E3EDF">
            <w:pPr>
              <w:pStyle w:val="ConsPlusNormal"/>
              <w:jc w:val="both"/>
            </w:pPr>
            <w:r>
              <w:t xml:space="preserve">Общеобразовательные организации </w:t>
            </w:r>
            <w:hyperlink w:anchor="P859">
              <w:r>
                <w:rPr>
                  <w:color w:val="0000FF"/>
                </w:rPr>
                <w:t>&lt;*&gt;</w:t>
              </w:r>
            </w:hyperlink>
          </w:p>
        </w:tc>
        <w:tc>
          <w:tcPr>
            <w:tcW w:w="907" w:type="dxa"/>
            <w:tcBorders>
              <w:bottom w:val="nil"/>
            </w:tcBorders>
          </w:tcPr>
          <w:p w:rsidR="002E3EDF" w:rsidRDefault="002E3EDF">
            <w:pPr>
              <w:pStyle w:val="ConsPlusNormal"/>
              <w:jc w:val="center"/>
            </w:pPr>
            <w:r>
              <w:t>место</w:t>
            </w:r>
          </w:p>
        </w:tc>
        <w:tc>
          <w:tcPr>
            <w:tcW w:w="1701" w:type="dxa"/>
            <w:tcBorders>
              <w:bottom w:val="nil"/>
            </w:tcBorders>
          </w:tcPr>
          <w:p w:rsidR="002E3EDF" w:rsidRDefault="002E3EDF">
            <w:pPr>
              <w:pStyle w:val="ConsPlusNormal"/>
              <w:jc w:val="center"/>
            </w:pPr>
            <w:r>
              <w:t>115</w:t>
            </w:r>
          </w:p>
          <w:p w:rsidR="002E3EDF" w:rsidRDefault="002E3EDF">
            <w:pPr>
              <w:pStyle w:val="ConsPlusNormal"/>
              <w:jc w:val="both"/>
            </w:pPr>
            <w:r>
              <w:t>(при условии охвата 100% обучаемых в I и II ступенях и 75% обучаемых в III ступени)</w:t>
            </w:r>
          </w:p>
        </w:tc>
        <w:tc>
          <w:tcPr>
            <w:tcW w:w="2494" w:type="dxa"/>
            <w:tcBorders>
              <w:bottom w:val="nil"/>
            </w:tcBorders>
          </w:tcPr>
          <w:p w:rsidR="002E3EDF" w:rsidRDefault="002E3EDF">
            <w:pPr>
              <w:pStyle w:val="ConsPlusNormal"/>
              <w:jc w:val="both"/>
            </w:pPr>
            <w:r>
              <w:t>При вместимости:</w:t>
            </w:r>
          </w:p>
          <w:p w:rsidR="002E3EDF" w:rsidRDefault="002E3EDF">
            <w:pPr>
              <w:pStyle w:val="ConsPlusNormal"/>
              <w:jc w:val="both"/>
            </w:pPr>
            <w:r>
              <w:t>от 40 до 400 мест - 50 кв. м;</w:t>
            </w:r>
          </w:p>
          <w:p w:rsidR="002E3EDF" w:rsidRDefault="002E3EDF">
            <w:pPr>
              <w:pStyle w:val="ConsPlusNormal"/>
              <w:jc w:val="both"/>
            </w:pPr>
            <w:r>
              <w:t>от 401 до 500 мест - 40 кв. м;</w:t>
            </w:r>
          </w:p>
          <w:p w:rsidR="002E3EDF" w:rsidRDefault="002E3EDF">
            <w:pPr>
              <w:pStyle w:val="ConsPlusNormal"/>
              <w:jc w:val="both"/>
            </w:pPr>
            <w:r>
              <w:t>от 501 до 600 - 33 кв. м;</w:t>
            </w:r>
          </w:p>
          <w:p w:rsidR="002E3EDF" w:rsidRDefault="002E3EDF">
            <w:pPr>
              <w:pStyle w:val="ConsPlusNormal"/>
              <w:jc w:val="both"/>
            </w:pPr>
            <w:r>
              <w:t>от 601 до 800 - 25 кв. м;</w:t>
            </w:r>
          </w:p>
          <w:p w:rsidR="002E3EDF" w:rsidRDefault="002E3EDF">
            <w:pPr>
              <w:pStyle w:val="ConsPlusNormal"/>
              <w:jc w:val="both"/>
            </w:pPr>
            <w:r>
              <w:t>от 801 до 1100 - 21 кв. м;</w:t>
            </w:r>
          </w:p>
          <w:p w:rsidR="002E3EDF" w:rsidRDefault="002E3EDF">
            <w:pPr>
              <w:pStyle w:val="ConsPlusNormal"/>
              <w:jc w:val="both"/>
            </w:pPr>
            <w:r>
              <w:t>от 1101 до 1600 - 20 кв. м;</w:t>
            </w:r>
          </w:p>
          <w:p w:rsidR="002E3EDF" w:rsidRDefault="002E3EDF">
            <w:pPr>
              <w:pStyle w:val="ConsPlusNormal"/>
              <w:jc w:val="both"/>
            </w:pPr>
            <w:r>
              <w:t>свыше 1600 - 18 кв. м.</w:t>
            </w:r>
          </w:p>
          <w:p w:rsidR="002E3EDF" w:rsidRDefault="002E3EDF">
            <w:pPr>
              <w:pStyle w:val="ConsPlusNormal"/>
              <w:jc w:val="both"/>
            </w:pPr>
            <w:r>
              <w:t xml:space="preserve">Допускается уменьшение размера земельного участка на 20 - 40% - в условиях реконструкции и в стесненных условиях </w:t>
            </w:r>
            <w:hyperlink w:anchor="P860">
              <w:r>
                <w:rPr>
                  <w:color w:val="0000FF"/>
                </w:rPr>
                <w:t>&lt;**&gt;</w:t>
              </w:r>
            </w:hyperlink>
            <w:r>
              <w:t xml:space="preserve">, а также в климатическом подрайоне строительства IB </w:t>
            </w:r>
            <w:hyperlink w:anchor="P861">
              <w:r>
                <w:rPr>
                  <w:color w:val="0000FF"/>
                </w:rPr>
                <w:t>&lt;***&gt;</w:t>
              </w:r>
            </w:hyperlink>
          </w:p>
        </w:tc>
        <w:tc>
          <w:tcPr>
            <w:tcW w:w="1304" w:type="dxa"/>
            <w:tcBorders>
              <w:bottom w:val="nil"/>
            </w:tcBorders>
          </w:tcPr>
          <w:p w:rsidR="002E3EDF" w:rsidRDefault="002E3EDF">
            <w:pPr>
              <w:pStyle w:val="ConsPlusNormal"/>
              <w:jc w:val="center"/>
            </w:pPr>
            <w:r>
              <w:t xml:space="preserve">Не более 500, в стесненных условиях </w:t>
            </w:r>
            <w:hyperlink w:anchor="P860">
              <w:r>
                <w:rPr>
                  <w:color w:val="0000FF"/>
                </w:rPr>
                <w:t>&lt;**&gt;</w:t>
              </w:r>
            </w:hyperlink>
            <w:r>
              <w:t xml:space="preserve"> - не более 800</w:t>
            </w:r>
          </w:p>
        </w:tc>
      </w:tr>
      <w:tr w:rsidR="002E3EDF">
        <w:tblPrEx>
          <w:tblBorders>
            <w:insideH w:val="nil"/>
          </w:tblBorders>
        </w:tblPrEx>
        <w:tc>
          <w:tcPr>
            <w:tcW w:w="9071" w:type="dxa"/>
            <w:gridSpan w:val="6"/>
            <w:tcBorders>
              <w:top w:val="nil"/>
            </w:tcBorders>
          </w:tcPr>
          <w:p w:rsidR="002E3EDF" w:rsidRDefault="002E3EDF">
            <w:pPr>
              <w:pStyle w:val="ConsPlusNormal"/>
              <w:jc w:val="both"/>
            </w:pPr>
            <w:r>
              <w:t xml:space="preserve">(в ред. решений Совета депутатов </w:t>
            </w:r>
            <w:proofErr w:type="gramStart"/>
            <w:r>
              <w:t>г</w:t>
            </w:r>
            <w:proofErr w:type="gramEnd"/>
            <w:r>
              <w:t xml:space="preserve">. Новосибирска от 12.02.2018 </w:t>
            </w:r>
            <w:hyperlink r:id="rId33">
              <w:r>
                <w:rPr>
                  <w:color w:val="0000FF"/>
                </w:rPr>
                <w:t>N 556</w:t>
              </w:r>
            </w:hyperlink>
            <w:r>
              <w:t xml:space="preserve">, от 30.10.2024 </w:t>
            </w:r>
            <w:hyperlink r:id="rId34">
              <w:r>
                <w:rPr>
                  <w:color w:val="0000FF"/>
                </w:rPr>
                <w:t>N 816</w:t>
              </w:r>
            </w:hyperlink>
            <w:r>
              <w:t xml:space="preserve">, от 24.06.2026 </w:t>
            </w:r>
            <w:hyperlink r:id="rId35">
              <w:r>
                <w:rPr>
                  <w:color w:val="0000FF"/>
                </w:rPr>
                <w:t>N 184</w:t>
              </w:r>
            </w:hyperlink>
            <w:r>
              <w:t>)</w:t>
            </w:r>
          </w:p>
        </w:tc>
      </w:tr>
      <w:tr w:rsidR="002E3EDF">
        <w:tc>
          <w:tcPr>
            <w:tcW w:w="624" w:type="dxa"/>
          </w:tcPr>
          <w:p w:rsidR="002E3EDF" w:rsidRDefault="002E3EDF">
            <w:pPr>
              <w:pStyle w:val="ConsPlusNormal"/>
              <w:jc w:val="center"/>
            </w:pPr>
            <w:r>
              <w:t>1.3.</w:t>
            </w:r>
          </w:p>
        </w:tc>
        <w:tc>
          <w:tcPr>
            <w:tcW w:w="2041" w:type="dxa"/>
          </w:tcPr>
          <w:p w:rsidR="002E3EDF" w:rsidRDefault="002E3EDF">
            <w:pPr>
              <w:pStyle w:val="ConsPlusNormal"/>
              <w:jc w:val="both"/>
            </w:pPr>
            <w:r>
              <w:t>Организации дополнительного образования</w:t>
            </w:r>
          </w:p>
        </w:tc>
        <w:tc>
          <w:tcPr>
            <w:tcW w:w="907" w:type="dxa"/>
          </w:tcPr>
          <w:p w:rsidR="002E3EDF" w:rsidRDefault="002E3EDF">
            <w:pPr>
              <w:pStyle w:val="ConsPlusNormal"/>
              <w:jc w:val="center"/>
            </w:pPr>
            <w:r>
              <w:t>%</w:t>
            </w:r>
          </w:p>
        </w:tc>
        <w:tc>
          <w:tcPr>
            <w:tcW w:w="1701" w:type="dxa"/>
          </w:tcPr>
          <w:p w:rsidR="002E3EDF" w:rsidRDefault="002E3EDF">
            <w:pPr>
              <w:pStyle w:val="ConsPlusNormal"/>
              <w:jc w:val="center"/>
            </w:pPr>
            <w:r>
              <w:t>80</w:t>
            </w:r>
          </w:p>
          <w:p w:rsidR="002E3EDF" w:rsidRDefault="002E3EDF">
            <w:pPr>
              <w:pStyle w:val="ConsPlusNormal"/>
              <w:jc w:val="both"/>
            </w:pPr>
            <w:r>
              <w:t>охват от общего числа детей в возрасте от 5 - 18 лет</w:t>
            </w:r>
          </w:p>
        </w:tc>
        <w:tc>
          <w:tcPr>
            <w:tcW w:w="2494" w:type="dxa"/>
          </w:tcPr>
          <w:p w:rsidR="002E3EDF" w:rsidRDefault="002E3EDF">
            <w:pPr>
              <w:pStyle w:val="ConsPlusNormal"/>
              <w:jc w:val="both"/>
            </w:pPr>
          </w:p>
        </w:tc>
        <w:tc>
          <w:tcPr>
            <w:tcW w:w="1304" w:type="dxa"/>
          </w:tcPr>
          <w:p w:rsidR="002E3EDF" w:rsidRDefault="002E3EDF">
            <w:pPr>
              <w:pStyle w:val="ConsPlusNormal"/>
              <w:jc w:val="center"/>
            </w:pPr>
            <w:r>
              <w:t>750</w:t>
            </w:r>
          </w:p>
          <w:p w:rsidR="002E3EDF" w:rsidRDefault="002E3EDF">
            <w:pPr>
              <w:pStyle w:val="ConsPlusNormal"/>
              <w:jc w:val="center"/>
            </w:pPr>
            <w:r>
              <w:t>(30 минут в одну сторону)</w:t>
            </w:r>
          </w:p>
        </w:tc>
      </w:tr>
      <w:tr w:rsidR="002E3EDF">
        <w:tc>
          <w:tcPr>
            <w:tcW w:w="9071" w:type="dxa"/>
            <w:gridSpan w:val="6"/>
          </w:tcPr>
          <w:p w:rsidR="002E3EDF" w:rsidRDefault="002E3EDF">
            <w:pPr>
              <w:pStyle w:val="ConsPlusNormal"/>
              <w:jc w:val="center"/>
            </w:pPr>
            <w:r>
              <w:t>2. Район</w:t>
            </w:r>
          </w:p>
        </w:tc>
      </w:tr>
      <w:tr w:rsidR="002E3EDF">
        <w:tc>
          <w:tcPr>
            <w:tcW w:w="624" w:type="dxa"/>
          </w:tcPr>
          <w:p w:rsidR="002E3EDF" w:rsidRDefault="002E3EDF">
            <w:pPr>
              <w:pStyle w:val="ConsPlusNormal"/>
              <w:jc w:val="center"/>
            </w:pPr>
            <w:r>
              <w:t>2.2.</w:t>
            </w:r>
          </w:p>
        </w:tc>
        <w:tc>
          <w:tcPr>
            <w:tcW w:w="2041" w:type="dxa"/>
          </w:tcPr>
          <w:p w:rsidR="002E3EDF" w:rsidRDefault="002E3EDF">
            <w:pPr>
              <w:pStyle w:val="ConsPlusNormal"/>
              <w:jc w:val="both"/>
            </w:pPr>
            <w:r>
              <w:t>Организации дополнительного образования</w:t>
            </w:r>
          </w:p>
        </w:tc>
        <w:tc>
          <w:tcPr>
            <w:tcW w:w="907" w:type="dxa"/>
          </w:tcPr>
          <w:p w:rsidR="002E3EDF" w:rsidRDefault="002E3EDF">
            <w:pPr>
              <w:pStyle w:val="ConsPlusNormal"/>
              <w:jc w:val="center"/>
            </w:pPr>
            <w:r>
              <w:t>%</w:t>
            </w:r>
          </w:p>
        </w:tc>
        <w:tc>
          <w:tcPr>
            <w:tcW w:w="1701" w:type="dxa"/>
          </w:tcPr>
          <w:p w:rsidR="002E3EDF" w:rsidRDefault="002E3EDF">
            <w:pPr>
              <w:pStyle w:val="ConsPlusNormal"/>
              <w:jc w:val="center"/>
            </w:pPr>
            <w:r>
              <w:t>80</w:t>
            </w:r>
          </w:p>
          <w:p w:rsidR="002E3EDF" w:rsidRDefault="002E3EDF">
            <w:pPr>
              <w:pStyle w:val="ConsPlusNormal"/>
              <w:jc w:val="both"/>
            </w:pPr>
            <w:r>
              <w:t>охвата от общего числа детей в возрасте от 5 до 18 лет</w:t>
            </w:r>
          </w:p>
        </w:tc>
        <w:tc>
          <w:tcPr>
            <w:tcW w:w="2494" w:type="dxa"/>
          </w:tcPr>
          <w:p w:rsidR="002E3EDF" w:rsidRDefault="002E3EDF">
            <w:pPr>
              <w:pStyle w:val="ConsPlusNormal"/>
              <w:jc w:val="both"/>
            </w:pPr>
          </w:p>
        </w:tc>
        <w:tc>
          <w:tcPr>
            <w:tcW w:w="1304" w:type="dxa"/>
          </w:tcPr>
          <w:p w:rsidR="002E3EDF" w:rsidRDefault="002E3EDF">
            <w:pPr>
              <w:pStyle w:val="ConsPlusNormal"/>
              <w:jc w:val="center"/>
            </w:pPr>
            <w:r>
              <w:t>В пределах жилого района (30 минут в одну сторону)</w:t>
            </w:r>
          </w:p>
        </w:tc>
      </w:tr>
    </w:tbl>
    <w:p w:rsidR="002E3EDF" w:rsidRDefault="002E3EDF">
      <w:pPr>
        <w:pStyle w:val="ConsPlusNormal"/>
        <w:ind w:firstLine="540"/>
        <w:jc w:val="both"/>
      </w:pPr>
    </w:p>
    <w:p w:rsidR="002E3EDF" w:rsidRDefault="002E3EDF">
      <w:pPr>
        <w:pStyle w:val="ConsPlusNormal"/>
        <w:ind w:firstLine="540"/>
        <w:jc w:val="both"/>
      </w:pPr>
      <w:bookmarkStart w:id="10" w:name="P859"/>
      <w:bookmarkEnd w:id="10"/>
      <w:proofErr w:type="gramStart"/>
      <w:r>
        <w:t xml:space="preserve">Примечания: &lt;*&gt; - в случаях, предусмотренных </w:t>
      </w:r>
      <w:hyperlink r:id="rId36">
        <w:r>
          <w:rPr>
            <w:color w:val="0000FF"/>
          </w:rPr>
          <w:t>статьями 67</w:t>
        </w:r>
      </w:hyperlink>
      <w:r>
        <w:t xml:space="preserve"> - </w:t>
      </w:r>
      <w:hyperlink r:id="rId37">
        <w:r>
          <w:rPr>
            <w:color w:val="0000FF"/>
          </w:rPr>
          <w:t>71</w:t>
        </w:r>
      </w:hyperlink>
      <w:r>
        <w:t xml:space="preserve"> Градостроительного кодекса Российской Федерации, расчет обеспеченности объектами общеобразовательных организаций осуществляется с возможностью обучения в две смены, при этом коэффициент сменности общеобразовательных организаций устанавливается в размере 1,636 к нормативной вместимости объекта с учетом возможной вместимости обучающихся в одну смену в соответствии с </w:t>
      </w:r>
      <w:hyperlink r:id="rId38">
        <w:r>
          <w:rPr>
            <w:color w:val="0000FF"/>
          </w:rPr>
          <w:t>СП 2.4.3648-20</w:t>
        </w:r>
      </w:hyperlink>
      <w:r>
        <w:t xml:space="preserve"> "Санитарно-эпидемиологические требования к организациям воспитания и обучения, отдыха и</w:t>
      </w:r>
      <w:proofErr w:type="gramEnd"/>
      <w:r>
        <w:t xml:space="preserve"> оздоровления детей и молодежи";</w:t>
      </w:r>
    </w:p>
    <w:p w:rsidR="002E3EDF" w:rsidRDefault="002E3EDF">
      <w:pPr>
        <w:pStyle w:val="ConsPlusNormal"/>
        <w:spacing w:before="220"/>
        <w:ind w:firstLine="540"/>
        <w:jc w:val="both"/>
      </w:pPr>
      <w:bookmarkStart w:id="11" w:name="P860"/>
      <w:bookmarkEnd w:id="11"/>
      <w:r>
        <w:lastRenderedPageBreak/>
        <w:t xml:space="preserve">&lt;**&gt; - в соответствии с </w:t>
      </w:r>
      <w:hyperlink r:id="rId39">
        <w:r>
          <w:rPr>
            <w:color w:val="0000FF"/>
          </w:rPr>
          <w:t>СП 42.13330.2016</w:t>
        </w:r>
      </w:hyperlink>
      <w:r>
        <w:t>. Свод правил. Градостроительство. Планировка и застройка городских и сельских поселений. Актуализированная редакция СНиП 2.07.01-89* - существующие условия сложившейся застройки, имеющей плотность выше нормативной, и (или) условия, исключающие возможность существенно изменять планировочные параметры размещаемых объектов;</w:t>
      </w:r>
    </w:p>
    <w:p w:rsidR="002E3EDF" w:rsidRDefault="002E3EDF">
      <w:pPr>
        <w:pStyle w:val="ConsPlusNormal"/>
        <w:spacing w:before="220"/>
        <w:ind w:firstLine="540"/>
        <w:jc w:val="both"/>
      </w:pPr>
      <w:bookmarkStart w:id="12" w:name="P861"/>
      <w:bookmarkEnd w:id="12"/>
      <w:r>
        <w:t xml:space="preserve">&lt;***&gt; - в соответствии с </w:t>
      </w:r>
      <w:hyperlink r:id="rId40">
        <w:r>
          <w:rPr>
            <w:color w:val="0000FF"/>
          </w:rPr>
          <w:t>СП 131.13330.2025</w:t>
        </w:r>
      </w:hyperlink>
      <w:r>
        <w:t>. Свод правил. Строительная климатология. СНиП 23-01-99*.</w:t>
      </w:r>
    </w:p>
    <w:p w:rsidR="002E3EDF" w:rsidRDefault="002E3EDF">
      <w:pPr>
        <w:pStyle w:val="ConsPlusNormal"/>
        <w:jc w:val="both"/>
      </w:pPr>
      <w:r>
        <w:t xml:space="preserve">(примечания в ред. </w:t>
      </w:r>
      <w:hyperlink r:id="rId41">
        <w:r>
          <w:rPr>
            <w:color w:val="0000FF"/>
          </w:rPr>
          <w:t>решения</w:t>
        </w:r>
      </w:hyperlink>
      <w:r>
        <w:t xml:space="preserve"> Совета депутатов </w:t>
      </w:r>
      <w:proofErr w:type="gramStart"/>
      <w:r>
        <w:t>г</w:t>
      </w:r>
      <w:proofErr w:type="gramEnd"/>
      <w:r>
        <w:t>. Новосибирска от 24.06.2026 N 184)</w:t>
      </w:r>
    </w:p>
    <w:p w:rsidR="002E3EDF" w:rsidRDefault="002E3EDF">
      <w:pPr>
        <w:pStyle w:val="ConsPlusNormal"/>
        <w:ind w:firstLine="540"/>
        <w:jc w:val="both"/>
      </w:pPr>
    </w:p>
    <w:p w:rsidR="002E3EDF" w:rsidRDefault="002E3EDF">
      <w:pPr>
        <w:pStyle w:val="ConsPlusNormal"/>
        <w:ind w:firstLine="540"/>
        <w:jc w:val="both"/>
      </w:pPr>
      <w:r>
        <w:t>2.5.1. Расчетные показатели в области культуры:</w:t>
      </w:r>
    </w:p>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3231"/>
        <w:gridCol w:w="1303"/>
        <w:gridCol w:w="1984"/>
        <w:gridCol w:w="1984"/>
      </w:tblGrid>
      <w:tr w:rsidR="002E3EDF">
        <w:tc>
          <w:tcPr>
            <w:tcW w:w="566" w:type="dxa"/>
          </w:tcPr>
          <w:p w:rsidR="002E3EDF" w:rsidRDefault="002E3EDF">
            <w:pPr>
              <w:pStyle w:val="ConsPlusNormal"/>
              <w:jc w:val="center"/>
            </w:pPr>
            <w:r>
              <w:t xml:space="preserve">N </w:t>
            </w:r>
            <w:proofErr w:type="gramStart"/>
            <w:r>
              <w:t>п</w:t>
            </w:r>
            <w:proofErr w:type="gramEnd"/>
            <w:r>
              <w:t>/п</w:t>
            </w:r>
          </w:p>
        </w:tc>
        <w:tc>
          <w:tcPr>
            <w:tcW w:w="3231" w:type="dxa"/>
          </w:tcPr>
          <w:p w:rsidR="002E3EDF" w:rsidRDefault="002E3EDF">
            <w:pPr>
              <w:pStyle w:val="ConsPlusNormal"/>
              <w:jc w:val="center"/>
            </w:pPr>
            <w:r>
              <w:t>Вид объекта местного значения</w:t>
            </w:r>
          </w:p>
        </w:tc>
        <w:tc>
          <w:tcPr>
            <w:tcW w:w="1303" w:type="dxa"/>
          </w:tcPr>
          <w:p w:rsidR="002E3EDF" w:rsidRDefault="002E3EDF">
            <w:pPr>
              <w:pStyle w:val="ConsPlusNormal"/>
              <w:jc w:val="center"/>
            </w:pPr>
            <w:r>
              <w:t>Единица измерения</w:t>
            </w:r>
          </w:p>
        </w:tc>
        <w:tc>
          <w:tcPr>
            <w:tcW w:w="1984" w:type="dxa"/>
          </w:tcPr>
          <w:p w:rsidR="002E3EDF" w:rsidRDefault="002E3EDF">
            <w:pPr>
              <w:pStyle w:val="ConsPlusNormal"/>
              <w:jc w:val="center"/>
            </w:pPr>
            <w:r>
              <w:t>Предельные значения расчетного показателя уровня обеспеченности</w:t>
            </w:r>
          </w:p>
        </w:tc>
        <w:tc>
          <w:tcPr>
            <w:tcW w:w="1984" w:type="dxa"/>
          </w:tcPr>
          <w:p w:rsidR="002E3EDF" w:rsidRDefault="002E3EDF">
            <w:pPr>
              <w:pStyle w:val="ConsPlusNormal"/>
              <w:jc w:val="center"/>
            </w:pPr>
            <w:r>
              <w:t>Максимально допустимый уровень территориальной транспортной доступности, минут</w:t>
            </w:r>
          </w:p>
        </w:tc>
      </w:tr>
      <w:tr w:rsidR="002E3EDF">
        <w:tc>
          <w:tcPr>
            <w:tcW w:w="566" w:type="dxa"/>
          </w:tcPr>
          <w:p w:rsidR="002E3EDF" w:rsidRDefault="002E3EDF">
            <w:pPr>
              <w:pStyle w:val="ConsPlusNormal"/>
              <w:jc w:val="center"/>
            </w:pPr>
            <w:r>
              <w:t>1</w:t>
            </w:r>
          </w:p>
        </w:tc>
        <w:tc>
          <w:tcPr>
            <w:tcW w:w="3231" w:type="dxa"/>
          </w:tcPr>
          <w:p w:rsidR="002E3EDF" w:rsidRDefault="002E3EDF">
            <w:pPr>
              <w:pStyle w:val="ConsPlusNormal"/>
              <w:jc w:val="center"/>
            </w:pPr>
            <w:r>
              <w:t>2</w:t>
            </w:r>
          </w:p>
        </w:tc>
        <w:tc>
          <w:tcPr>
            <w:tcW w:w="1303" w:type="dxa"/>
          </w:tcPr>
          <w:p w:rsidR="002E3EDF" w:rsidRDefault="002E3EDF">
            <w:pPr>
              <w:pStyle w:val="ConsPlusNormal"/>
              <w:jc w:val="center"/>
            </w:pPr>
            <w:r>
              <w:t>3</w:t>
            </w:r>
          </w:p>
        </w:tc>
        <w:tc>
          <w:tcPr>
            <w:tcW w:w="1984" w:type="dxa"/>
          </w:tcPr>
          <w:p w:rsidR="002E3EDF" w:rsidRDefault="002E3EDF">
            <w:pPr>
              <w:pStyle w:val="ConsPlusNormal"/>
              <w:jc w:val="center"/>
            </w:pPr>
            <w:r>
              <w:t>4</w:t>
            </w:r>
          </w:p>
        </w:tc>
        <w:tc>
          <w:tcPr>
            <w:tcW w:w="1984" w:type="dxa"/>
          </w:tcPr>
          <w:p w:rsidR="002E3EDF" w:rsidRDefault="002E3EDF">
            <w:pPr>
              <w:pStyle w:val="ConsPlusNormal"/>
              <w:jc w:val="center"/>
            </w:pPr>
            <w:r>
              <w:t>5</w:t>
            </w:r>
          </w:p>
        </w:tc>
      </w:tr>
      <w:tr w:rsidR="002E3EDF">
        <w:tc>
          <w:tcPr>
            <w:tcW w:w="566" w:type="dxa"/>
          </w:tcPr>
          <w:p w:rsidR="002E3EDF" w:rsidRDefault="002E3EDF">
            <w:pPr>
              <w:pStyle w:val="ConsPlusNormal"/>
              <w:jc w:val="center"/>
            </w:pPr>
            <w:r>
              <w:t>1</w:t>
            </w:r>
          </w:p>
        </w:tc>
        <w:tc>
          <w:tcPr>
            <w:tcW w:w="3231" w:type="dxa"/>
          </w:tcPr>
          <w:p w:rsidR="002E3EDF" w:rsidRDefault="002E3EDF">
            <w:pPr>
              <w:pStyle w:val="ConsPlusNormal"/>
            </w:pPr>
            <w:r>
              <w:t>Дом культуры</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 на 200 тыс. чел.</w:t>
            </w:r>
          </w:p>
        </w:tc>
        <w:tc>
          <w:tcPr>
            <w:tcW w:w="1984" w:type="dxa"/>
          </w:tcPr>
          <w:p w:rsidR="002E3EDF" w:rsidRDefault="002E3EDF">
            <w:pPr>
              <w:pStyle w:val="ConsPlusNormal"/>
              <w:jc w:val="center"/>
            </w:pPr>
            <w:r>
              <w:t>60</w:t>
            </w:r>
          </w:p>
        </w:tc>
      </w:tr>
      <w:tr w:rsidR="002E3EDF">
        <w:tc>
          <w:tcPr>
            <w:tcW w:w="566" w:type="dxa"/>
          </w:tcPr>
          <w:p w:rsidR="002E3EDF" w:rsidRDefault="002E3EDF">
            <w:pPr>
              <w:pStyle w:val="ConsPlusNormal"/>
              <w:jc w:val="center"/>
            </w:pPr>
            <w:r>
              <w:t>2</w:t>
            </w:r>
          </w:p>
        </w:tc>
        <w:tc>
          <w:tcPr>
            <w:tcW w:w="3231" w:type="dxa"/>
          </w:tcPr>
          <w:p w:rsidR="002E3EDF" w:rsidRDefault="002E3EDF">
            <w:pPr>
              <w:pStyle w:val="ConsPlusNormal"/>
            </w:pPr>
            <w:r>
              <w:t>Кинозал</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 на 15 тыс. чел.</w:t>
            </w:r>
          </w:p>
        </w:tc>
        <w:tc>
          <w:tcPr>
            <w:tcW w:w="1984" w:type="dxa"/>
          </w:tcPr>
          <w:p w:rsidR="002E3EDF" w:rsidRDefault="002E3EDF">
            <w:pPr>
              <w:pStyle w:val="ConsPlusNormal"/>
              <w:jc w:val="center"/>
            </w:pPr>
            <w:r>
              <w:t>60</w:t>
            </w:r>
          </w:p>
        </w:tc>
      </w:tr>
      <w:tr w:rsidR="002E3EDF">
        <w:tc>
          <w:tcPr>
            <w:tcW w:w="566" w:type="dxa"/>
          </w:tcPr>
          <w:p w:rsidR="002E3EDF" w:rsidRDefault="002E3EDF">
            <w:pPr>
              <w:pStyle w:val="ConsPlusNormal"/>
              <w:jc w:val="center"/>
            </w:pPr>
            <w:r>
              <w:t>3</w:t>
            </w:r>
          </w:p>
        </w:tc>
        <w:tc>
          <w:tcPr>
            <w:tcW w:w="3231" w:type="dxa"/>
          </w:tcPr>
          <w:p w:rsidR="002E3EDF" w:rsidRDefault="002E3EDF">
            <w:pPr>
              <w:pStyle w:val="ConsPlusNormal"/>
            </w:pPr>
            <w:r>
              <w:t>Общедоступная библиотека</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 на 20 тыс. чел.</w:t>
            </w:r>
          </w:p>
        </w:tc>
        <w:tc>
          <w:tcPr>
            <w:tcW w:w="1984" w:type="dxa"/>
          </w:tcPr>
          <w:p w:rsidR="002E3EDF" w:rsidRDefault="002E3EDF">
            <w:pPr>
              <w:pStyle w:val="ConsPlusNormal"/>
              <w:jc w:val="center"/>
            </w:pPr>
            <w:r>
              <w:t>40</w:t>
            </w:r>
          </w:p>
        </w:tc>
      </w:tr>
      <w:tr w:rsidR="002E3EDF">
        <w:tc>
          <w:tcPr>
            <w:tcW w:w="566" w:type="dxa"/>
          </w:tcPr>
          <w:p w:rsidR="002E3EDF" w:rsidRDefault="002E3EDF">
            <w:pPr>
              <w:pStyle w:val="ConsPlusNormal"/>
              <w:jc w:val="center"/>
            </w:pPr>
            <w:r>
              <w:t>4</w:t>
            </w:r>
          </w:p>
        </w:tc>
        <w:tc>
          <w:tcPr>
            <w:tcW w:w="3231" w:type="dxa"/>
          </w:tcPr>
          <w:p w:rsidR="002E3EDF" w:rsidRDefault="002E3EDF">
            <w:pPr>
              <w:pStyle w:val="ConsPlusNormal"/>
            </w:pPr>
            <w:r>
              <w:t>Детская библиотека</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 на 10 тыс. детей до 14 лет</w:t>
            </w:r>
          </w:p>
        </w:tc>
        <w:tc>
          <w:tcPr>
            <w:tcW w:w="1984" w:type="dxa"/>
          </w:tcPr>
          <w:p w:rsidR="002E3EDF" w:rsidRDefault="002E3EDF">
            <w:pPr>
              <w:pStyle w:val="ConsPlusNormal"/>
              <w:jc w:val="center"/>
            </w:pPr>
            <w:r>
              <w:t>40</w:t>
            </w:r>
          </w:p>
        </w:tc>
      </w:tr>
      <w:tr w:rsidR="002E3EDF">
        <w:tc>
          <w:tcPr>
            <w:tcW w:w="566" w:type="dxa"/>
          </w:tcPr>
          <w:p w:rsidR="002E3EDF" w:rsidRDefault="002E3EDF">
            <w:pPr>
              <w:pStyle w:val="ConsPlusNormal"/>
              <w:jc w:val="center"/>
            </w:pPr>
            <w:r>
              <w:t>5</w:t>
            </w:r>
          </w:p>
        </w:tc>
        <w:tc>
          <w:tcPr>
            <w:tcW w:w="3231" w:type="dxa"/>
          </w:tcPr>
          <w:p w:rsidR="002E3EDF" w:rsidRDefault="002E3EDF">
            <w:pPr>
              <w:pStyle w:val="ConsPlusNormal"/>
            </w:pPr>
            <w:r>
              <w:t>Точка доступа к полнотекстовым информационным ресурсам</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2</w:t>
            </w:r>
          </w:p>
        </w:tc>
        <w:tc>
          <w:tcPr>
            <w:tcW w:w="1984" w:type="dxa"/>
          </w:tcPr>
          <w:p w:rsidR="002E3EDF" w:rsidRDefault="002E3EDF">
            <w:pPr>
              <w:pStyle w:val="ConsPlusNormal"/>
              <w:jc w:val="center"/>
            </w:pPr>
            <w:r>
              <w:t>100</w:t>
            </w:r>
          </w:p>
        </w:tc>
      </w:tr>
      <w:tr w:rsidR="002E3EDF">
        <w:tc>
          <w:tcPr>
            <w:tcW w:w="566" w:type="dxa"/>
          </w:tcPr>
          <w:p w:rsidR="002E3EDF" w:rsidRDefault="002E3EDF">
            <w:pPr>
              <w:pStyle w:val="ConsPlusNormal"/>
              <w:jc w:val="center"/>
            </w:pPr>
            <w:r>
              <w:t>6</w:t>
            </w:r>
          </w:p>
        </w:tc>
        <w:tc>
          <w:tcPr>
            <w:tcW w:w="3231" w:type="dxa"/>
          </w:tcPr>
          <w:p w:rsidR="002E3EDF" w:rsidRDefault="002E3EDF">
            <w:pPr>
              <w:pStyle w:val="ConsPlusNormal"/>
            </w:pPr>
            <w:r>
              <w:t>Краеведческий музей</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w:t>
            </w:r>
          </w:p>
        </w:tc>
        <w:tc>
          <w:tcPr>
            <w:tcW w:w="1984" w:type="dxa"/>
          </w:tcPr>
          <w:p w:rsidR="002E3EDF" w:rsidRDefault="002E3EDF">
            <w:pPr>
              <w:pStyle w:val="ConsPlusNormal"/>
              <w:jc w:val="center"/>
            </w:pPr>
            <w:r>
              <w:t>120</w:t>
            </w:r>
          </w:p>
        </w:tc>
      </w:tr>
      <w:tr w:rsidR="002E3EDF">
        <w:tc>
          <w:tcPr>
            <w:tcW w:w="566" w:type="dxa"/>
          </w:tcPr>
          <w:p w:rsidR="002E3EDF" w:rsidRDefault="002E3EDF">
            <w:pPr>
              <w:pStyle w:val="ConsPlusNormal"/>
              <w:jc w:val="center"/>
            </w:pPr>
            <w:r>
              <w:t>7</w:t>
            </w:r>
          </w:p>
        </w:tc>
        <w:tc>
          <w:tcPr>
            <w:tcW w:w="3231" w:type="dxa"/>
          </w:tcPr>
          <w:p w:rsidR="002E3EDF" w:rsidRDefault="002E3EDF">
            <w:pPr>
              <w:pStyle w:val="ConsPlusNormal"/>
            </w:pPr>
            <w:r>
              <w:t>Тематический музей</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w:t>
            </w:r>
          </w:p>
        </w:tc>
        <w:tc>
          <w:tcPr>
            <w:tcW w:w="1984" w:type="dxa"/>
          </w:tcPr>
          <w:p w:rsidR="002E3EDF" w:rsidRDefault="002E3EDF">
            <w:pPr>
              <w:pStyle w:val="ConsPlusNormal"/>
              <w:jc w:val="center"/>
            </w:pPr>
            <w:r>
              <w:t>120</w:t>
            </w:r>
          </w:p>
        </w:tc>
      </w:tr>
      <w:tr w:rsidR="002E3EDF">
        <w:tc>
          <w:tcPr>
            <w:tcW w:w="566" w:type="dxa"/>
          </w:tcPr>
          <w:p w:rsidR="002E3EDF" w:rsidRDefault="002E3EDF">
            <w:pPr>
              <w:pStyle w:val="ConsPlusNormal"/>
              <w:jc w:val="center"/>
            </w:pPr>
            <w:r>
              <w:t>8</w:t>
            </w:r>
          </w:p>
        </w:tc>
        <w:tc>
          <w:tcPr>
            <w:tcW w:w="3231" w:type="dxa"/>
          </w:tcPr>
          <w:p w:rsidR="002E3EDF" w:rsidRDefault="002E3EDF">
            <w:pPr>
              <w:pStyle w:val="ConsPlusNormal"/>
            </w:pPr>
            <w:r>
              <w:t>Театр по видам искусств</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3</w:t>
            </w:r>
          </w:p>
        </w:tc>
        <w:tc>
          <w:tcPr>
            <w:tcW w:w="1984" w:type="dxa"/>
          </w:tcPr>
          <w:p w:rsidR="002E3EDF" w:rsidRDefault="002E3EDF">
            <w:pPr>
              <w:pStyle w:val="ConsPlusNormal"/>
              <w:jc w:val="center"/>
            </w:pPr>
            <w:r>
              <w:t>60</w:t>
            </w:r>
          </w:p>
        </w:tc>
      </w:tr>
      <w:tr w:rsidR="002E3EDF">
        <w:tc>
          <w:tcPr>
            <w:tcW w:w="566" w:type="dxa"/>
          </w:tcPr>
          <w:p w:rsidR="002E3EDF" w:rsidRDefault="002E3EDF">
            <w:pPr>
              <w:pStyle w:val="ConsPlusNormal"/>
              <w:jc w:val="center"/>
            </w:pPr>
            <w:r>
              <w:t>9</w:t>
            </w:r>
          </w:p>
        </w:tc>
        <w:tc>
          <w:tcPr>
            <w:tcW w:w="3231" w:type="dxa"/>
          </w:tcPr>
          <w:p w:rsidR="002E3EDF" w:rsidRDefault="002E3EDF">
            <w:pPr>
              <w:pStyle w:val="ConsPlusNormal"/>
            </w:pPr>
            <w:r>
              <w:t>Концертный зал</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w:t>
            </w:r>
          </w:p>
        </w:tc>
        <w:tc>
          <w:tcPr>
            <w:tcW w:w="1984" w:type="dxa"/>
          </w:tcPr>
          <w:p w:rsidR="002E3EDF" w:rsidRDefault="002E3EDF">
            <w:pPr>
              <w:pStyle w:val="ConsPlusNormal"/>
              <w:jc w:val="center"/>
            </w:pPr>
            <w:r>
              <w:t>120</w:t>
            </w:r>
          </w:p>
        </w:tc>
      </w:tr>
      <w:tr w:rsidR="002E3EDF">
        <w:tc>
          <w:tcPr>
            <w:tcW w:w="566" w:type="dxa"/>
          </w:tcPr>
          <w:p w:rsidR="002E3EDF" w:rsidRDefault="002E3EDF">
            <w:pPr>
              <w:pStyle w:val="ConsPlusNormal"/>
              <w:jc w:val="center"/>
            </w:pPr>
            <w:r>
              <w:t>10</w:t>
            </w:r>
          </w:p>
        </w:tc>
        <w:tc>
          <w:tcPr>
            <w:tcW w:w="3231" w:type="dxa"/>
          </w:tcPr>
          <w:p w:rsidR="002E3EDF" w:rsidRDefault="002E3EDF">
            <w:pPr>
              <w:pStyle w:val="ConsPlusNormal"/>
            </w:pPr>
            <w:r>
              <w:t>Цирковая площадка</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w:t>
            </w:r>
          </w:p>
        </w:tc>
        <w:tc>
          <w:tcPr>
            <w:tcW w:w="1984" w:type="dxa"/>
          </w:tcPr>
          <w:p w:rsidR="002E3EDF" w:rsidRDefault="002E3EDF">
            <w:pPr>
              <w:pStyle w:val="ConsPlusNormal"/>
              <w:jc w:val="center"/>
            </w:pPr>
            <w:r>
              <w:t>120</w:t>
            </w:r>
          </w:p>
        </w:tc>
      </w:tr>
      <w:tr w:rsidR="002E3EDF">
        <w:tc>
          <w:tcPr>
            <w:tcW w:w="566" w:type="dxa"/>
          </w:tcPr>
          <w:p w:rsidR="002E3EDF" w:rsidRDefault="002E3EDF">
            <w:pPr>
              <w:pStyle w:val="ConsPlusNormal"/>
              <w:jc w:val="center"/>
            </w:pPr>
            <w:r>
              <w:t>11</w:t>
            </w:r>
          </w:p>
        </w:tc>
        <w:tc>
          <w:tcPr>
            <w:tcW w:w="3231" w:type="dxa"/>
          </w:tcPr>
          <w:p w:rsidR="002E3EDF" w:rsidRDefault="002E3EDF">
            <w:pPr>
              <w:pStyle w:val="ConsPlusNormal"/>
            </w:pPr>
            <w:r>
              <w:t>Парк культуры и отдыха</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 на 30 тыс. чел.</w:t>
            </w:r>
          </w:p>
        </w:tc>
        <w:tc>
          <w:tcPr>
            <w:tcW w:w="1984" w:type="dxa"/>
          </w:tcPr>
          <w:p w:rsidR="002E3EDF" w:rsidRDefault="002E3EDF">
            <w:pPr>
              <w:pStyle w:val="ConsPlusNormal"/>
              <w:jc w:val="center"/>
            </w:pPr>
            <w:r>
              <w:t>60</w:t>
            </w:r>
          </w:p>
        </w:tc>
      </w:tr>
      <w:tr w:rsidR="002E3EDF">
        <w:tc>
          <w:tcPr>
            <w:tcW w:w="566" w:type="dxa"/>
          </w:tcPr>
          <w:p w:rsidR="002E3EDF" w:rsidRDefault="002E3EDF">
            <w:pPr>
              <w:pStyle w:val="ConsPlusNormal"/>
              <w:jc w:val="center"/>
            </w:pPr>
            <w:r>
              <w:t>12</w:t>
            </w:r>
          </w:p>
        </w:tc>
        <w:tc>
          <w:tcPr>
            <w:tcW w:w="3231" w:type="dxa"/>
          </w:tcPr>
          <w:p w:rsidR="002E3EDF" w:rsidRDefault="002E3EDF">
            <w:pPr>
              <w:pStyle w:val="ConsPlusNormal"/>
            </w:pPr>
            <w:r>
              <w:t>Зоопарк</w:t>
            </w:r>
          </w:p>
        </w:tc>
        <w:tc>
          <w:tcPr>
            <w:tcW w:w="1303" w:type="dxa"/>
          </w:tcPr>
          <w:p w:rsidR="002E3EDF" w:rsidRDefault="002E3EDF">
            <w:pPr>
              <w:pStyle w:val="ConsPlusNormal"/>
              <w:jc w:val="center"/>
            </w:pPr>
            <w:r>
              <w:t>объект</w:t>
            </w:r>
          </w:p>
        </w:tc>
        <w:tc>
          <w:tcPr>
            <w:tcW w:w="1984" w:type="dxa"/>
          </w:tcPr>
          <w:p w:rsidR="002E3EDF" w:rsidRDefault="002E3EDF">
            <w:pPr>
              <w:pStyle w:val="ConsPlusNormal"/>
              <w:jc w:val="center"/>
            </w:pPr>
            <w:r>
              <w:t>1</w:t>
            </w:r>
          </w:p>
        </w:tc>
        <w:tc>
          <w:tcPr>
            <w:tcW w:w="1984" w:type="dxa"/>
          </w:tcPr>
          <w:p w:rsidR="002E3EDF" w:rsidRDefault="002E3EDF">
            <w:pPr>
              <w:pStyle w:val="ConsPlusNormal"/>
              <w:jc w:val="center"/>
            </w:pPr>
            <w:r>
              <w:t>100</w:t>
            </w:r>
          </w:p>
        </w:tc>
      </w:tr>
    </w:tbl>
    <w:p w:rsidR="002E3EDF" w:rsidRDefault="002E3EDF">
      <w:pPr>
        <w:pStyle w:val="ConsPlusNormal"/>
        <w:ind w:firstLine="540"/>
        <w:jc w:val="both"/>
      </w:pPr>
    </w:p>
    <w:p w:rsidR="002E3EDF" w:rsidRDefault="002E3EDF">
      <w:pPr>
        <w:pStyle w:val="ConsPlusNormal"/>
        <w:jc w:val="both"/>
      </w:pPr>
      <w:r>
        <w:t xml:space="preserve">(пп. 2.5.1 </w:t>
      </w:r>
      <w:proofErr w:type="gramStart"/>
      <w:r>
        <w:t>введен</w:t>
      </w:r>
      <w:proofErr w:type="gramEnd"/>
      <w:r>
        <w:t xml:space="preserve"> </w:t>
      </w:r>
      <w:hyperlink r:id="rId42">
        <w:r>
          <w:rPr>
            <w:color w:val="0000FF"/>
          </w:rPr>
          <w:t>решением</w:t>
        </w:r>
      </w:hyperlink>
      <w:r>
        <w:t xml:space="preserve"> Совета депутатов г. Новосибирска от 25.04.2018 N 599)</w:t>
      </w:r>
    </w:p>
    <w:p w:rsidR="002E3EDF" w:rsidRDefault="002E3EDF">
      <w:pPr>
        <w:pStyle w:val="ConsPlusNormal"/>
        <w:spacing w:before="220"/>
        <w:ind w:firstLine="540"/>
        <w:jc w:val="both"/>
      </w:pPr>
      <w:r>
        <w:t>2.6. Расчетные показатели в иных областях в связи с решением вопросов местного значения города Новосибирска:</w:t>
      </w:r>
    </w:p>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721"/>
        <w:gridCol w:w="907"/>
        <w:gridCol w:w="2438"/>
        <w:gridCol w:w="2381"/>
      </w:tblGrid>
      <w:tr w:rsidR="002E3EDF">
        <w:tc>
          <w:tcPr>
            <w:tcW w:w="624" w:type="dxa"/>
          </w:tcPr>
          <w:p w:rsidR="002E3EDF" w:rsidRDefault="002E3EDF">
            <w:pPr>
              <w:pStyle w:val="ConsPlusNormal"/>
              <w:jc w:val="center"/>
            </w:pPr>
            <w:r>
              <w:t xml:space="preserve">N </w:t>
            </w:r>
            <w:proofErr w:type="gramStart"/>
            <w:r>
              <w:t>п</w:t>
            </w:r>
            <w:proofErr w:type="gramEnd"/>
            <w:r>
              <w:t>/п</w:t>
            </w:r>
          </w:p>
        </w:tc>
        <w:tc>
          <w:tcPr>
            <w:tcW w:w="2721" w:type="dxa"/>
          </w:tcPr>
          <w:p w:rsidR="002E3EDF" w:rsidRDefault="002E3EDF">
            <w:pPr>
              <w:pStyle w:val="ConsPlusNormal"/>
              <w:jc w:val="center"/>
            </w:pPr>
            <w:r>
              <w:t>Вид объекта местного значения</w:t>
            </w:r>
          </w:p>
        </w:tc>
        <w:tc>
          <w:tcPr>
            <w:tcW w:w="907" w:type="dxa"/>
          </w:tcPr>
          <w:p w:rsidR="002E3EDF" w:rsidRDefault="002E3EDF">
            <w:pPr>
              <w:pStyle w:val="ConsPlusNormal"/>
              <w:jc w:val="center"/>
            </w:pPr>
            <w:r>
              <w:t>Единица измере</w:t>
            </w:r>
            <w:r>
              <w:lastRenderedPageBreak/>
              <w:t>ния</w:t>
            </w:r>
          </w:p>
        </w:tc>
        <w:tc>
          <w:tcPr>
            <w:tcW w:w="2438" w:type="dxa"/>
          </w:tcPr>
          <w:p w:rsidR="002E3EDF" w:rsidRDefault="002E3EDF">
            <w:pPr>
              <w:pStyle w:val="ConsPlusNormal"/>
              <w:jc w:val="center"/>
            </w:pPr>
            <w:r>
              <w:lastRenderedPageBreak/>
              <w:t>Расчетный показатель обеспеченности на 1 тыс. человек</w:t>
            </w:r>
          </w:p>
        </w:tc>
        <w:tc>
          <w:tcPr>
            <w:tcW w:w="2381" w:type="dxa"/>
          </w:tcPr>
          <w:p w:rsidR="002E3EDF" w:rsidRDefault="002E3EDF">
            <w:pPr>
              <w:pStyle w:val="ConsPlusNormal"/>
              <w:jc w:val="center"/>
            </w:pPr>
            <w:r>
              <w:t xml:space="preserve">Максимально допустимый уровень территориальной </w:t>
            </w:r>
            <w:r>
              <w:lastRenderedPageBreak/>
              <w:t>доступности, метров</w:t>
            </w:r>
          </w:p>
        </w:tc>
      </w:tr>
      <w:tr w:rsidR="002E3EDF">
        <w:tc>
          <w:tcPr>
            <w:tcW w:w="624" w:type="dxa"/>
          </w:tcPr>
          <w:p w:rsidR="002E3EDF" w:rsidRDefault="002E3EDF">
            <w:pPr>
              <w:pStyle w:val="ConsPlusNormal"/>
              <w:jc w:val="center"/>
            </w:pPr>
            <w:r>
              <w:lastRenderedPageBreak/>
              <w:t>1</w:t>
            </w:r>
          </w:p>
        </w:tc>
        <w:tc>
          <w:tcPr>
            <w:tcW w:w="2721" w:type="dxa"/>
          </w:tcPr>
          <w:p w:rsidR="002E3EDF" w:rsidRDefault="002E3EDF">
            <w:pPr>
              <w:pStyle w:val="ConsPlusNormal"/>
              <w:jc w:val="center"/>
            </w:pPr>
            <w:r>
              <w:t>2</w:t>
            </w:r>
          </w:p>
        </w:tc>
        <w:tc>
          <w:tcPr>
            <w:tcW w:w="907" w:type="dxa"/>
          </w:tcPr>
          <w:p w:rsidR="002E3EDF" w:rsidRDefault="002E3EDF">
            <w:pPr>
              <w:pStyle w:val="ConsPlusNormal"/>
              <w:jc w:val="center"/>
            </w:pPr>
            <w:r>
              <w:t>3</w:t>
            </w:r>
          </w:p>
        </w:tc>
        <w:tc>
          <w:tcPr>
            <w:tcW w:w="2438" w:type="dxa"/>
          </w:tcPr>
          <w:p w:rsidR="002E3EDF" w:rsidRDefault="002E3EDF">
            <w:pPr>
              <w:pStyle w:val="ConsPlusNormal"/>
              <w:jc w:val="center"/>
            </w:pPr>
            <w:r>
              <w:t>4</w:t>
            </w:r>
          </w:p>
        </w:tc>
        <w:tc>
          <w:tcPr>
            <w:tcW w:w="2381" w:type="dxa"/>
          </w:tcPr>
          <w:p w:rsidR="002E3EDF" w:rsidRDefault="002E3EDF">
            <w:pPr>
              <w:pStyle w:val="ConsPlusNormal"/>
              <w:jc w:val="center"/>
            </w:pPr>
            <w:r>
              <w:t>5</w:t>
            </w:r>
          </w:p>
        </w:tc>
      </w:tr>
      <w:tr w:rsidR="002E3EDF">
        <w:tc>
          <w:tcPr>
            <w:tcW w:w="9071" w:type="dxa"/>
            <w:gridSpan w:val="5"/>
          </w:tcPr>
          <w:p w:rsidR="002E3EDF" w:rsidRDefault="002E3EDF">
            <w:pPr>
              <w:pStyle w:val="ConsPlusNormal"/>
              <w:jc w:val="center"/>
            </w:pPr>
            <w:r>
              <w:t>1. Район</w:t>
            </w:r>
          </w:p>
        </w:tc>
      </w:tr>
      <w:tr w:rsidR="002E3EDF">
        <w:tblPrEx>
          <w:tblBorders>
            <w:insideH w:val="nil"/>
          </w:tblBorders>
        </w:tblPrEx>
        <w:tc>
          <w:tcPr>
            <w:tcW w:w="624" w:type="dxa"/>
            <w:tcBorders>
              <w:bottom w:val="nil"/>
            </w:tcBorders>
          </w:tcPr>
          <w:p w:rsidR="002E3EDF" w:rsidRDefault="002E3EDF">
            <w:pPr>
              <w:pStyle w:val="ConsPlusNormal"/>
              <w:jc w:val="center"/>
            </w:pPr>
            <w:r>
              <w:t>1.1.</w:t>
            </w:r>
          </w:p>
        </w:tc>
        <w:tc>
          <w:tcPr>
            <w:tcW w:w="8447" w:type="dxa"/>
            <w:gridSpan w:val="4"/>
            <w:tcBorders>
              <w:bottom w:val="nil"/>
            </w:tcBorders>
          </w:tcPr>
          <w:p w:rsidR="002E3EDF" w:rsidRDefault="002E3EDF">
            <w:pPr>
              <w:pStyle w:val="ConsPlusNormal"/>
              <w:jc w:val="both"/>
            </w:pPr>
            <w:r>
              <w:t xml:space="preserve">Утратил силу. - </w:t>
            </w:r>
            <w:hyperlink r:id="rId43">
              <w:r>
                <w:rPr>
                  <w:color w:val="0000FF"/>
                </w:rPr>
                <w:t>Решение</w:t>
              </w:r>
            </w:hyperlink>
            <w:r>
              <w:t xml:space="preserve"> Совета депутатов </w:t>
            </w:r>
            <w:proofErr w:type="gramStart"/>
            <w:r>
              <w:t>г</w:t>
            </w:r>
            <w:proofErr w:type="gramEnd"/>
            <w:r>
              <w:t>. Новосибирска от 25.04.2018 N 599</w:t>
            </w:r>
          </w:p>
        </w:tc>
      </w:tr>
      <w:tr w:rsidR="002E3EDF">
        <w:tblPrEx>
          <w:tblBorders>
            <w:insideH w:val="nil"/>
          </w:tblBorders>
        </w:tblPrEx>
        <w:tc>
          <w:tcPr>
            <w:tcW w:w="624" w:type="dxa"/>
            <w:tcBorders>
              <w:bottom w:val="nil"/>
            </w:tcBorders>
          </w:tcPr>
          <w:p w:rsidR="002E3EDF" w:rsidRDefault="002E3EDF">
            <w:pPr>
              <w:pStyle w:val="ConsPlusNormal"/>
              <w:jc w:val="center"/>
            </w:pPr>
            <w:r>
              <w:t>1.2.</w:t>
            </w:r>
          </w:p>
        </w:tc>
        <w:tc>
          <w:tcPr>
            <w:tcW w:w="2721" w:type="dxa"/>
            <w:tcBorders>
              <w:bottom w:val="nil"/>
            </w:tcBorders>
          </w:tcPr>
          <w:p w:rsidR="002E3EDF" w:rsidRDefault="002E3EDF">
            <w:pPr>
              <w:pStyle w:val="ConsPlusNormal"/>
            </w:pPr>
            <w:r>
              <w:t>Бани</w:t>
            </w:r>
          </w:p>
        </w:tc>
        <w:tc>
          <w:tcPr>
            <w:tcW w:w="907" w:type="dxa"/>
            <w:tcBorders>
              <w:bottom w:val="nil"/>
            </w:tcBorders>
          </w:tcPr>
          <w:p w:rsidR="002E3EDF" w:rsidRDefault="002E3EDF">
            <w:pPr>
              <w:pStyle w:val="ConsPlusNormal"/>
              <w:jc w:val="center"/>
            </w:pPr>
            <w:r>
              <w:t>место</w:t>
            </w:r>
          </w:p>
        </w:tc>
        <w:tc>
          <w:tcPr>
            <w:tcW w:w="2438" w:type="dxa"/>
            <w:tcBorders>
              <w:bottom w:val="nil"/>
            </w:tcBorders>
          </w:tcPr>
          <w:p w:rsidR="002E3EDF" w:rsidRDefault="002E3EDF">
            <w:pPr>
              <w:pStyle w:val="ConsPlusNormal"/>
              <w:jc w:val="center"/>
            </w:pPr>
            <w:r>
              <w:t>5</w:t>
            </w:r>
          </w:p>
        </w:tc>
        <w:tc>
          <w:tcPr>
            <w:tcW w:w="2381" w:type="dxa"/>
            <w:tcBorders>
              <w:bottom w:val="nil"/>
            </w:tcBorders>
          </w:tcPr>
          <w:p w:rsidR="002E3EDF" w:rsidRDefault="002E3EDF">
            <w:pPr>
              <w:pStyle w:val="ConsPlusNormal"/>
              <w:jc w:val="center"/>
            </w:pPr>
            <w:r>
              <w:t>В пределах жилого района</w:t>
            </w:r>
          </w:p>
        </w:tc>
      </w:tr>
      <w:tr w:rsidR="002E3EDF">
        <w:tblPrEx>
          <w:tblBorders>
            <w:insideH w:val="nil"/>
          </w:tblBorders>
        </w:tblPrEx>
        <w:tc>
          <w:tcPr>
            <w:tcW w:w="9071" w:type="dxa"/>
            <w:gridSpan w:val="5"/>
            <w:tcBorders>
              <w:top w:val="nil"/>
            </w:tcBorders>
          </w:tcPr>
          <w:p w:rsidR="002E3EDF" w:rsidRDefault="002E3EDF">
            <w:pPr>
              <w:pStyle w:val="ConsPlusNormal"/>
              <w:jc w:val="both"/>
            </w:pPr>
            <w:r>
              <w:t xml:space="preserve">(в ред. </w:t>
            </w:r>
            <w:hyperlink r:id="rId44">
              <w:r>
                <w:rPr>
                  <w:color w:val="0000FF"/>
                </w:rPr>
                <w:t>решения</w:t>
              </w:r>
            </w:hyperlink>
            <w:r>
              <w:t xml:space="preserve"> Совета депутатов </w:t>
            </w:r>
            <w:proofErr w:type="gramStart"/>
            <w:r>
              <w:t>г</w:t>
            </w:r>
            <w:proofErr w:type="gramEnd"/>
            <w:r>
              <w:t>. Новосибирска от 12.02.2018 N 556)</w:t>
            </w:r>
          </w:p>
        </w:tc>
      </w:tr>
      <w:tr w:rsidR="002E3EDF">
        <w:tblPrEx>
          <w:tblBorders>
            <w:insideH w:val="nil"/>
          </w:tblBorders>
        </w:tblPrEx>
        <w:tc>
          <w:tcPr>
            <w:tcW w:w="624" w:type="dxa"/>
            <w:tcBorders>
              <w:bottom w:val="nil"/>
            </w:tcBorders>
          </w:tcPr>
          <w:p w:rsidR="002E3EDF" w:rsidRDefault="002E3EDF">
            <w:pPr>
              <w:pStyle w:val="ConsPlusNormal"/>
              <w:jc w:val="center"/>
            </w:pPr>
            <w:r>
              <w:t>1.3.</w:t>
            </w:r>
          </w:p>
        </w:tc>
        <w:tc>
          <w:tcPr>
            <w:tcW w:w="2721" w:type="dxa"/>
            <w:tcBorders>
              <w:bottom w:val="nil"/>
            </w:tcBorders>
          </w:tcPr>
          <w:p w:rsidR="002E3EDF" w:rsidRDefault="002E3EDF">
            <w:pPr>
              <w:pStyle w:val="ConsPlusNormal"/>
            </w:pPr>
            <w:r>
              <w:t>Участковые пункты полиции</w:t>
            </w:r>
          </w:p>
        </w:tc>
        <w:tc>
          <w:tcPr>
            <w:tcW w:w="907" w:type="dxa"/>
            <w:tcBorders>
              <w:bottom w:val="nil"/>
            </w:tcBorders>
          </w:tcPr>
          <w:p w:rsidR="002E3EDF" w:rsidRDefault="002E3EDF">
            <w:pPr>
              <w:pStyle w:val="ConsPlusNormal"/>
              <w:jc w:val="center"/>
            </w:pPr>
            <w:r>
              <w:t>участковый уполномоченный полиции</w:t>
            </w:r>
          </w:p>
        </w:tc>
        <w:tc>
          <w:tcPr>
            <w:tcW w:w="2438" w:type="dxa"/>
            <w:tcBorders>
              <w:bottom w:val="nil"/>
            </w:tcBorders>
          </w:tcPr>
          <w:p w:rsidR="002E3EDF" w:rsidRDefault="002E3EDF">
            <w:pPr>
              <w:pStyle w:val="ConsPlusNormal"/>
              <w:jc w:val="center"/>
            </w:pPr>
            <w:r>
              <w:t>1 на 3 тыс. постоянно проживающего городского населения</w:t>
            </w:r>
          </w:p>
        </w:tc>
        <w:tc>
          <w:tcPr>
            <w:tcW w:w="2381" w:type="dxa"/>
            <w:tcBorders>
              <w:bottom w:val="nil"/>
            </w:tcBorders>
          </w:tcPr>
          <w:p w:rsidR="002E3EDF" w:rsidRDefault="002E3EDF">
            <w:pPr>
              <w:pStyle w:val="ConsPlusNormal"/>
              <w:jc w:val="center"/>
            </w:pPr>
            <w:r>
              <w:t>Не нормируется</w:t>
            </w:r>
          </w:p>
        </w:tc>
      </w:tr>
      <w:tr w:rsidR="002E3EDF">
        <w:tblPrEx>
          <w:tblBorders>
            <w:insideH w:val="nil"/>
          </w:tblBorders>
        </w:tblPrEx>
        <w:tc>
          <w:tcPr>
            <w:tcW w:w="9071" w:type="dxa"/>
            <w:gridSpan w:val="5"/>
            <w:tcBorders>
              <w:top w:val="nil"/>
            </w:tcBorders>
          </w:tcPr>
          <w:p w:rsidR="002E3EDF" w:rsidRDefault="002E3EDF">
            <w:pPr>
              <w:pStyle w:val="ConsPlusNormal"/>
              <w:jc w:val="both"/>
            </w:pPr>
            <w:r>
              <w:t xml:space="preserve">(п. 1.3 в ред. </w:t>
            </w:r>
            <w:hyperlink r:id="rId45">
              <w:r>
                <w:rPr>
                  <w:color w:val="0000FF"/>
                </w:rPr>
                <w:t>решения</w:t>
              </w:r>
            </w:hyperlink>
            <w:r>
              <w:t xml:space="preserve"> Совета депутатов </w:t>
            </w:r>
            <w:proofErr w:type="gramStart"/>
            <w:r>
              <w:t>г</w:t>
            </w:r>
            <w:proofErr w:type="gramEnd"/>
            <w:r>
              <w:t>. Новосибирска от 28.06.2023 N 555)</w:t>
            </w:r>
          </w:p>
        </w:tc>
      </w:tr>
      <w:tr w:rsidR="002E3EDF">
        <w:tc>
          <w:tcPr>
            <w:tcW w:w="624" w:type="dxa"/>
          </w:tcPr>
          <w:p w:rsidR="002E3EDF" w:rsidRDefault="002E3EDF">
            <w:pPr>
              <w:pStyle w:val="ConsPlusNormal"/>
              <w:jc w:val="center"/>
            </w:pPr>
            <w:r>
              <w:t>1.4.</w:t>
            </w:r>
          </w:p>
        </w:tc>
        <w:tc>
          <w:tcPr>
            <w:tcW w:w="2721" w:type="dxa"/>
          </w:tcPr>
          <w:p w:rsidR="002E3EDF" w:rsidRDefault="002E3EDF">
            <w:pPr>
              <w:pStyle w:val="ConsPlusNormal"/>
            </w:pPr>
            <w:r>
              <w:t>Общественные туалеты</w:t>
            </w:r>
          </w:p>
        </w:tc>
        <w:tc>
          <w:tcPr>
            <w:tcW w:w="907" w:type="dxa"/>
          </w:tcPr>
          <w:p w:rsidR="002E3EDF" w:rsidRDefault="002E3EDF">
            <w:pPr>
              <w:pStyle w:val="ConsPlusNormal"/>
              <w:jc w:val="center"/>
            </w:pPr>
            <w:r>
              <w:t>объект</w:t>
            </w:r>
          </w:p>
        </w:tc>
        <w:tc>
          <w:tcPr>
            <w:tcW w:w="2438" w:type="dxa"/>
          </w:tcPr>
          <w:p w:rsidR="002E3EDF" w:rsidRDefault="002E3EDF">
            <w:pPr>
              <w:pStyle w:val="ConsPlusNormal"/>
              <w:jc w:val="center"/>
            </w:pPr>
            <w:r>
              <w:t>1</w:t>
            </w:r>
          </w:p>
        </w:tc>
        <w:tc>
          <w:tcPr>
            <w:tcW w:w="2381" w:type="dxa"/>
          </w:tcPr>
          <w:p w:rsidR="002E3EDF" w:rsidRDefault="002E3EDF">
            <w:pPr>
              <w:pStyle w:val="ConsPlusNormal"/>
              <w:jc w:val="center"/>
            </w:pPr>
            <w:r>
              <w:t>В общественно-деловых местах массового скопления, парках, скверах допустимо по радиусу 500 м</w:t>
            </w:r>
          </w:p>
        </w:tc>
      </w:tr>
      <w:tr w:rsidR="002E3EDF">
        <w:tblPrEx>
          <w:tblBorders>
            <w:insideH w:val="nil"/>
          </w:tblBorders>
        </w:tblPrEx>
        <w:tc>
          <w:tcPr>
            <w:tcW w:w="624" w:type="dxa"/>
            <w:tcBorders>
              <w:bottom w:val="nil"/>
            </w:tcBorders>
          </w:tcPr>
          <w:p w:rsidR="002E3EDF" w:rsidRDefault="002E3EDF">
            <w:pPr>
              <w:pStyle w:val="ConsPlusNormal"/>
              <w:jc w:val="center"/>
            </w:pPr>
            <w:r>
              <w:t>1.5.</w:t>
            </w:r>
          </w:p>
        </w:tc>
        <w:tc>
          <w:tcPr>
            <w:tcW w:w="2721" w:type="dxa"/>
            <w:tcBorders>
              <w:bottom w:val="nil"/>
            </w:tcBorders>
          </w:tcPr>
          <w:p w:rsidR="002E3EDF" w:rsidRDefault="002E3EDF">
            <w:pPr>
              <w:pStyle w:val="ConsPlusNormal"/>
            </w:pPr>
            <w:r>
              <w:t>Предприятия торговли (магазины, торговые центры, торговые комплексы)</w:t>
            </w:r>
          </w:p>
        </w:tc>
        <w:tc>
          <w:tcPr>
            <w:tcW w:w="907" w:type="dxa"/>
            <w:tcBorders>
              <w:bottom w:val="nil"/>
            </w:tcBorders>
          </w:tcPr>
          <w:p w:rsidR="002E3EDF" w:rsidRDefault="002E3EDF">
            <w:pPr>
              <w:pStyle w:val="ConsPlusNormal"/>
              <w:jc w:val="center"/>
            </w:pPr>
            <w:r>
              <w:t>кв. м площади торговых объектов</w:t>
            </w:r>
          </w:p>
        </w:tc>
        <w:tc>
          <w:tcPr>
            <w:tcW w:w="2438" w:type="dxa"/>
            <w:tcBorders>
              <w:bottom w:val="nil"/>
            </w:tcBorders>
          </w:tcPr>
          <w:p w:rsidR="002E3EDF" w:rsidRDefault="002E3EDF">
            <w:pPr>
              <w:pStyle w:val="ConsPlusNormal"/>
              <w:jc w:val="center"/>
            </w:pPr>
            <w:r>
              <w:t xml:space="preserve">в соответствии с </w:t>
            </w:r>
            <w:hyperlink r:id="rId46">
              <w:r>
                <w:rPr>
                  <w:color w:val="0000FF"/>
                </w:rPr>
                <w:t>постановлением</w:t>
              </w:r>
            </w:hyperlink>
            <w:r>
              <w:t xml:space="preserve"> Правительства Новосибирской области от 08.08.2023 N 362-п "О нормативах" минимальной обеспеченности населения площадью торговых объектов для Новосибирской области"</w:t>
            </w:r>
          </w:p>
        </w:tc>
        <w:tc>
          <w:tcPr>
            <w:tcW w:w="2381" w:type="dxa"/>
            <w:tcBorders>
              <w:bottom w:val="nil"/>
            </w:tcBorders>
          </w:tcPr>
          <w:p w:rsidR="002E3EDF" w:rsidRDefault="002E3EDF">
            <w:pPr>
              <w:pStyle w:val="ConsPlusNormal"/>
              <w:jc w:val="center"/>
            </w:pPr>
            <w:r>
              <w:t>Многоэтажная жилая застройка (высотная застройка) и среднеэтажная жилая застройка - 500;</w:t>
            </w:r>
          </w:p>
          <w:p w:rsidR="002E3EDF" w:rsidRDefault="002E3EDF">
            <w:pPr>
              <w:pStyle w:val="ConsPlusNormal"/>
              <w:jc w:val="center"/>
            </w:pPr>
            <w:r>
              <w:t>индивидуальное жилищное строительство и малоэтажная многоквартирная жилая застройка - 800</w:t>
            </w:r>
          </w:p>
        </w:tc>
      </w:tr>
      <w:tr w:rsidR="002E3EDF">
        <w:tblPrEx>
          <w:tblBorders>
            <w:insideH w:val="nil"/>
          </w:tblBorders>
        </w:tblPrEx>
        <w:tc>
          <w:tcPr>
            <w:tcW w:w="9071" w:type="dxa"/>
            <w:gridSpan w:val="5"/>
            <w:tcBorders>
              <w:top w:val="nil"/>
            </w:tcBorders>
          </w:tcPr>
          <w:p w:rsidR="002E3EDF" w:rsidRDefault="002E3EDF">
            <w:pPr>
              <w:pStyle w:val="ConsPlusNormal"/>
              <w:jc w:val="both"/>
            </w:pPr>
            <w:r>
              <w:t xml:space="preserve">(п. 1.5 </w:t>
            </w:r>
            <w:proofErr w:type="gramStart"/>
            <w:r>
              <w:t>введен</w:t>
            </w:r>
            <w:proofErr w:type="gramEnd"/>
            <w:r>
              <w:t xml:space="preserve"> </w:t>
            </w:r>
            <w:hyperlink r:id="rId47">
              <w:r>
                <w:rPr>
                  <w:color w:val="0000FF"/>
                </w:rPr>
                <w:t>решением</w:t>
              </w:r>
            </w:hyperlink>
            <w:r>
              <w:t xml:space="preserve"> Совета депутатов г. Новосибирска от 12.02.2018 N 556; в ред. </w:t>
            </w:r>
            <w:hyperlink r:id="rId48">
              <w:r>
                <w:rPr>
                  <w:color w:val="0000FF"/>
                </w:rPr>
                <w:t>решения</w:t>
              </w:r>
            </w:hyperlink>
            <w:r>
              <w:t xml:space="preserve"> Совета депутатов г. Новосибирска от 24.06.2026 N 184)</w:t>
            </w:r>
          </w:p>
        </w:tc>
      </w:tr>
    </w:tbl>
    <w:p w:rsidR="002E3EDF" w:rsidRDefault="002E3EDF">
      <w:pPr>
        <w:pStyle w:val="ConsPlusNormal"/>
        <w:ind w:firstLine="540"/>
        <w:jc w:val="both"/>
      </w:pPr>
    </w:p>
    <w:p w:rsidR="002E3EDF" w:rsidRDefault="002E3EDF">
      <w:pPr>
        <w:pStyle w:val="ConsPlusNormal"/>
        <w:ind w:firstLine="540"/>
        <w:jc w:val="both"/>
      </w:pPr>
      <w:proofErr w:type="gramStart"/>
      <w:r>
        <w:t>Обеспеченность объектами социальной инфраструктуры гостиниц, апартаментов, комплексов апартаментов, средняя площадь номеров в которых, определяемая как отношение общей площади номеров к общему количеству номеров, составляет 30 кв. м и более и (или) не менее 70% номеров имеют зоны, предназначенные для приготовления пищи, определяется с применением расчетных показателей, аналогичных жилой застройке, исходя из расчета количества проживающих в номерах.</w:t>
      </w:r>
      <w:proofErr w:type="gramEnd"/>
    </w:p>
    <w:p w:rsidR="002E3EDF" w:rsidRDefault="002E3EDF">
      <w:pPr>
        <w:pStyle w:val="ConsPlusNormal"/>
        <w:jc w:val="both"/>
      </w:pPr>
      <w:r>
        <w:t xml:space="preserve">(абзац введен </w:t>
      </w:r>
      <w:hyperlink r:id="rId49">
        <w:r>
          <w:rPr>
            <w:color w:val="0000FF"/>
          </w:rPr>
          <w:t>решением</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 xml:space="preserve">2.7. Расчетные показатели минимально допустимого уровня обеспеченности объектами </w:t>
      </w:r>
      <w:r>
        <w:lastRenderedPageBreak/>
        <w:t>благоустройства территории города Новосибирска и расчетные показатели максимально допустимого уровня территориальной доступности таких объектов для населения города Новосибирска.</w:t>
      </w:r>
    </w:p>
    <w:p w:rsidR="002E3EDF" w:rsidRDefault="002E3EDF">
      <w:pPr>
        <w:pStyle w:val="ConsPlusNormal"/>
        <w:spacing w:before="220"/>
        <w:ind w:firstLine="540"/>
        <w:jc w:val="both"/>
      </w:pPr>
      <w:r>
        <w:t>2.7.1. При проектировании новой или реконструкции существующей застройки в расчет территории включаются участки природного комплекса с преобладанием растительности и (или) водных объектов, выполняющие средозащитные, природоохранные, рекреационные, оздоровительные и ландшафтообразующие функции.</w:t>
      </w:r>
    </w:p>
    <w:p w:rsidR="002E3EDF" w:rsidRDefault="002E3EDF">
      <w:pPr>
        <w:pStyle w:val="ConsPlusNormal"/>
        <w:spacing w:before="220"/>
        <w:ind w:firstLine="540"/>
        <w:jc w:val="both"/>
      </w:pPr>
      <w:r>
        <w:t xml:space="preserve">2.7.2. Расчетный показатель минимально допустимого уровня обеспеченности озелененными территориями общего пользования - 10 кв. м на 1 человека. Расчетный показатель максимально допустимого уровня обеспеченности озелененными территориями общего пользования не нормируется. </w:t>
      </w:r>
      <w:proofErr w:type="gramStart"/>
      <w:r>
        <w:t>За расчетный показатель потребности в озелененных территориях принимается минимально необходимая площадь озелененных территорий в квадратных метрах на одного человека расчетного населения, в которую вместе с озелененными территориями общего пользования (парками, парками культуры и отдыха, садами, скверами, бульварами) включаются территории лесопарков, городских лесов, расположенных на землях лесного фонда и землях иных категорий.</w:t>
      </w:r>
      <w:proofErr w:type="gramEnd"/>
    </w:p>
    <w:p w:rsidR="002E3EDF" w:rsidRDefault="002E3EDF">
      <w:pPr>
        <w:pStyle w:val="ConsPlusNormal"/>
        <w:jc w:val="both"/>
      </w:pPr>
      <w:r>
        <w:t>(</w:t>
      </w:r>
      <w:proofErr w:type="gramStart"/>
      <w:r>
        <w:t>в</w:t>
      </w:r>
      <w:proofErr w:type="gramEnd"/>
      <w:r>
        <w:t xml:space="preserve"> ред. </w:t>
      </w:r>
      <w:hyperlink r:id="rId50">
        <w:r>
          <w:rPr>
            <w:color w:val="0000FF"/>
          </w:rPr>
          <w:t>решения</w:t>
        </w:r>
      </w:hyperlink>
      <w:r>
        <w:t xml:space="preserve"> Совета депутатов г. Новосибирска от 28.06.2023 N 555)</w:t>
      </w:r>
    </w:p>
    <w:p w:rsidR="002E3EDF" w:rsidRDefault="002E3EDF">
      <w:pPr>
        <w:pStyle w:val="ConsPlusNormal"/>
        <w:spacing w:before="220"/>
        <w:ind w:firstLine="540"/>
        <w:jc w:val="both"/>
      </w:pPr>
      <w:r>
        <w:t>Уровень озеленения земельных участков детских дошкольных учреждений, школ, лечебных учреждений принимается из расчета озеленения не менее 30% от общей площади земельного участка.</w:t>
      </w:r>
    </w:p>
    <w:p w:rsidR="002E3EDF" w:rsidRDefault="002E3EDF">
      <w:pPr>
        <w:pStyle w:val="ConsPlusNormal"/>
        <w:spacing w:before="220"/>
        <w:ind w:firstLine="540"/>
        <w:jc w:val="both"/>
      </w:pPr>
      <w:r>
        <w:t xml:space="preserve">2.7.3 - 2.7.10. Утратили силу. - </w:t>
      </w:r>
      <w:hyperlink r:id="rId51">
        <w:r>
          <w:rPr>
            <w:color w:val="0000FF"/>
          </w:rPr>
          <w:t>Решение</w:t>
        </w:r>
      </w:hyperlink>
      <w:r>
        <w:t xml:space="preserve"> Совета депутатов </w:t>
      </w:r>
      <w:proofErr w:type="gramStart"/>
      <w:r>
        <w:t>г</w:t>
      </w:r>
      <w:proofErr w:type="gramEnd"/>
      <w:r>
        <w:t>. Новосибирска от 12.02.2018 N 556.</w:t>
      </w:r>
    </w:p>
    <w:p w:rsidR="002E3EDF" w:rsidRDefault="002E3EDF">
      <w:pPr>
        <w:pStyle w:val="ConsPlusNormal"/>
        <w:spacing w:before="220"/>
        <w:ind w:firstLine="540"/>
        <w:jc w:val="both"/>
      </w:pPr>
      <w:r>
        <w:t xml:space="preserve">2.7.11. </w:t>
      </w:r>
      <w:proofErr w:type="gramStart"/>
      <w:r>
        <w:t xml:space="preserve">В зонах массового отдыха населения и на других озелененных территориях предусматриваются выделенные велосипедные дорожки, изолированные от улиц, дорог и пешеходного движения, предназначенные для рекреационного использования (прогулок и занятий физкультурой и спортом), а также иные элементы велотранспортной инфраструктуры, с учетом установленного расчетного показателя минимально допустимого уровня обеспеченности велосипедными дорожками и расчетными показателями в области автомобильных дорог местного значения, указанными в </w:t>
      </w:r>
      <w:hyperlink w:anchor="P666">
        <w:r>
          <w:rPr>
            <w:color w:val="0000FF"/>
          </w:rPr>
          <w:t>подпункте</w:t>
        </w:r>
        <w:proofErr w:type="gramEnd"/>
        <w:r>
          <w:rPr>
            <w:color w:val="0000FF"/>
          </w:rPr>
          <w:t xml:space="preserve"> 2.3.2</w:t>
        </w:r>
      </w:hyperlink>
      <w:r>
        <w:t xml:space="preserve"> местных нормативов для велосипедных дорожек.</w:t>
      </w:r>
    </w:p>
    <w:p w:rsidR="002E3EDF" w:rsidRDefault="002E3EDF">
      <w:pPr>
        <w:pStyle w:val="ConsPlusNormal"/>
        <w:jc w:val="both"/>
      </w:pPr>
      <w:r>
        <w:t xml:space="preserve">(пп. 2.7.11 </w:t>
      </w:r>
      <w:proofErr w:type="gramStart"/>
      <w:r>
        <w:t>введен</w:t>
      </w:r>
      <w:proofErr w:type="gramEnd"/>
      <w:r>
        <w:t xml:space="preserve"> </w:t>
      </w:r>
      <w:hyperlink r:id="rId52">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2.7.12. Ширина велосипедной дорожки в зонах массового отдыха населения должна быть не менее 3 м и предусматривать возможность встречного движения велосипедистов.</w:t>
      </w:r>
    </w:p>
    <w:p w:rsidR="002E3EDF" w:rsidRDefault="002E3EDF">
      <w:pPr>
        <w:pStyle w:val="ConsPlusNormal"/>
        <w:jc w:val="both"/>
      </w:pPr>
      <w:r>
        <w:t xml:space="preserve">(пп. 2.7.12 </w:t>
      </w:r>
      <w:proofErr w:type="gramStart"/>
      <w:r>
        <w:t>введен</w:t>
      </w:r>
      <w:proofErr w:type="gramEnd"/>
      <w:r>
        <w:t xml:space="preserve"> </w:t>
      </w:r>
      <w:hyperlink r:id="rId53">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2.7.13. Расчетный показатель минимально допустимого количества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для объектов нежилого назначения в границах жилых и общественно-деловых зон:</w:t>
      </w:r>
    </w:p>
    <w:p w:rsidR="002E3EDF" w:rsidRDefault="002E3EDF">
      <w:pPr>
        <w:pStyle w:val="ConsPlusNormal"/>
        <w:spacing w:before="220"/>
        <w:ind w:firstLine="540"/>
        <w:jc w:val="both"/>
      </w:pPr>
      <w:r>
        <w:t>гостиничное обслуживание (гостиницы, мотели, отели, апартаменты) - для объектов, средняя площадь номеров в которых, определяемая как отношение общей площади номеров к общему количеству номеров в гостинице/апартаментах, менее 30 кв. м - 1 машино-место на 150 кв. м площади номеров, но не менее 0,2 на 1 номер;</w:t>
      </w:r>
    </w:p>
    <w:p w:rsidR="002E3EDF" w:rsidRDefault="002E3EDF">
      <w:pPr>
        <w:pStyle w:val="ConsPlusNormal"/>
        <w:spacing w:before="220"/>
        <w:ind w:firstLine="540"/>
        <w:jc w:val="both"/>
      </w:pPr>
      <w:r>
        <w:t>гостиничное обслуживание (гостиницы, мотели, отели, апартаменты) - для объектов, средняя площадь номеров в которых, определяемая как отношение общей площади номеров к общему количеству номеров в гостинице/апартаментах, 30 кв. м и более - 1 машино-место на 105 кв. м площади номеров, но не менее 0,5 машино-мест на 1 номер.</w:t>
      </w:r>
    </w:p>
    <w:p w:rsidR="002E3EDF" w:rsidRDefault="002E3EDF">
      <w:pPr>
        <w:pStyle w:val="ConsPlusNormal"/>
        <w:spacing w:before="220"/>
        <w:ind w:firstLine="540"/>
        <w:jc w:val="both"/>
      </w:pPr>
      <w:proofErr w:type="gramStart"/>
      <w:r>
        <w:lastRenderedPageBreak/>
        <w:t>Расчетный показатель минимально допустимого количества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для жилых зон, - потребность расчетного населения в местах для постоянного хранения индивидуального автомобильного транспорта - 270 автомобилей на 1000 человек расчетного населения, но не менее 0,5 машино-места на 1 квартиру.</w:t>
      </w:r>
      <w:proofErr w:type="gramEnd"/>
    </w:p>
    <w:p w:rsidR="002E3EDF" w:rsidRDefault="002E3EDF">
      <w:pPr>
        <w:pStyle w:val="ConsPlusNormal"/>
        <w:jc w:val="both"/>
      </w:pPr>
      <w:r>
        <w:t xml:space="preserve">(пп. 2.7.13 </w:t>
      </w:r>
      <w:proofErr w:type="gramStart"/>
      <w:r>
        <w:t>введен</w:t>
      </w:r>
      <w:proofErr w:type="gramEnd"/>
      <w:r>
        <w:t xml:space="preserve"> </w:t>
      </w:r>
      <w:hyperlink r:id="rId54">
        <w:r>
          <w:rPr>
            <w:color w:val="0000FF"/>
          </w:rPr>
          <w:t>решением</w:t>
        </w:r>
      </w:hyperlink>
      <w:r>
        <w:t xml:space="preserve"> Совета депутатов г. Новосибирска от 28.06.2023 N 555)</w:t>
      </w:r>
    </w:p>
    <w:p w:rsidR="002E3EDF" w:rsidRDefault="002E3EDF">
      <w:pPr>
        <w:pStyle w:val="ConsPlusNormal"/>
        <w:ind w:firstLine="540"/>
        <w:jc w:val="both"/>
      </w:pPr>
    </w:p>
    <w:p w:rsidR="002E3EDF" w:rsidRDefault="002E3EDF">
      <w:pPr>
        <w:pStyle w:val="ConsPlusTitle"/>
        <w:jc w:val="center"/>
        <w:outlineLvl w:val="1"/>
      </w:pPr>
      <w:r>
        <w:t>3. Материалы по обоснованию расчетных показателей минимально</w:t>
      </w:r>
    </w:p>
    <w:p w:rsidR="002E3EDF" w:rsidRDefault="002E3EDF">
      <w:pPr>
        <w:pStyle w:val="ConsPlusTitle"/>
        <w:jc w:val="center"/>
      </w:pPr>
      <w:r>
        <w:t>допустимого уровня обеспеченности объектами местного</w:t>
      </w:r>
    </w:p>
    <w:p w:rsidR="002E3EDF" w:rsidRDefault="002E3EDF">
      <w:pPr>
        <w:pStyle w:val="ConsPlusTitle"/>
        <w:jc w:val="center"/>
      </w:pPr>
      <w:r>
        <w:t>значения, объектами благоустройства территории населения</w:t>
      </w:r>
    </w:p>
    <w:p w:rsidR="002E3EDF" w:rsidRDefault="002E3EDF">
      <w:pPr>
        <w:pStyle w:val="ConsPlusTitle"/>
        <w:jc w:val="center"/>
      </w:pPr>
      <w:r>
        <w:t>города Новосибирска и расчетных показателей максимально</w:t>
      </w:r>
    </w:p>
    <w:p w:rsidR="002E3EDF" w:rsidRDefault="002E3EDF">
      <w:pPr>
        <w:pStyle w:val="ConsPlusTitle"/>
        <w:jc w:val="center"/>
      </w:pPr>
      <w:r>
        <w:t xml:space="preserve">допустимого уровня территориальной доступности </w:t>
      </w:r>
      <w:proofErr w:type="gramStart"/>
      <w:r>
        <w:t>таких</w:t>
      </w:r>
      <w:proofErr w:type="gramEnd"/>
    </w:p>
    <w:p w:rsidR="002E3EDF" w:rsidRDefault="002E3EDF">
      <w:pPr>
        <w:pStyle w:val="ConsPlusTitle"/>
        <w:jc w:val="center"/>
      </w:pPr>
      <w:r>
        <w:t>объектов для населения города Новосибирска</w:t>
      </w:r>
    </w:p>
    <w:p w:rsidR="002E3EDF" w:rsidRDefault="002E3EDF">
      <w:pPr>
        <w:pStyle w:val="ConsPlusNormal"/>
        <w:ind w:firstLine="540"/>
        <w:jc w:val="both"/>
      </w:pPr>
    </w:p>
    <w:p w:rsidR="002E3EDF" w:rsidRDefault="002E3EDF">
      <w:pPr>
        <w:pStyle w:val="ConsPlusNormal"/>
        <w:ind w:firstLine="540"/>
        <w:jc w:val="both"/>
      </w:pPr>
      <w:r>
        <w:t>3.1. Расчетная плотность населения жилого микрорайона, определяемая в границах застраиваемой территории, при многоэтажной комплексной застройке и средней жилищной обеспеченности 24 кв. метра общей площади квартир на 1 человека, не должна превышать 420 человек на 1 га.</w:t>
      </w:r>
    </w:p>
    <w:p w:rsidR="002E3EDF" w:rsidRDefault="002E3EDF">
      <w:pPr>
        <w:pStyle w:val="ConsPlusNormal"/>
        <w:spacing w:before="220"/>
        <w:ind w:firstLine="540"/>
        <w:jc w:val="both"/>
      </w:pPr>
      <w:r>
        <w:t>В условиях реконструкции жилой застройки допускается превышение плотности вышеуказанных показателей населения жилого микрорайона не более чем на 10%.</w:t>
      </w:r>
    </w:p>
    <w:p w:rsidR="002E3EDF" w:rsidRDefault="002E3EDF">
      <w:pPr>
        <w:pStyle w:val="ConsPlusNormal"/>
        <w:spacing w:before="220"/>
        <w:ind w:firstLine="540"/>
        <w:jc w:val="both"/>
      </w:pPr>
      <w:r>
        <w:t>Расчет плотности населения жилого района принимается не менее 250 человек на 1 га, за исключением застройки территории индивидуальными жилыми домами.</w:t>
      </w:r>
    </w:p>
    <w:p w:rsidR="002E3EDF" w:rsidRDefault="002E3EDF">
      <w:pPr>
        <w:pStyle w:val="ConsPlusNormal"/>
        <w:spacing w:before="220"/>
        <w:ind w:firstLine="540"/>
        <w:jc w:val="both"/>
      </w:pPr>
      <w:r>
        <w:t>3.2. Границы расчетной территории жилого микрорайона устанавливаются по красным линиям магистральных и жилых улиц, по осям проездов и пешеходных путей, по естественным рубежам, а при их отсутствии - на расстоянии 3 метров от линии застройки. Из расчетной территории должны быть исключены площади участков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w:t>
      </w:r>
    </w:p>
    <w:p w:rsidR="002E3EDF" w:rsidRDefault="002E3EDF">
      <w:pPr>
        <w:pStyle w:val="ConsPlusNormal"/>
        <w:spacing w:before="220"/>
        <w:ind w:firstLine="540"/>
        <w:jc w:val="both"/>
      </w:pPr>
      <w:proofErr w:type="gramStart"/>
      <w:r>
        <w:t>В расчетную территорию включаются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w:t>
      </w:r>
      <w:proofErr w:type="gramEnd"/>
      <w:r>
        <w:t xml:space="preserve"> В условиях реконструкции сложившейся застройки в расчетную территорию микрорайона включается территория улиц, разделяющих кварталы и сохраняемых для пешеходного передвижения внутри микрорайона или для подъезда к зданиям.</w:t>
      </w:r>
    </w:p>
    <w:p w:rsidR="002E3EDF" w:rsidRDefault="002E3EDF">
      <w:pPr>
        <w:pStyle w:val="ConsPlusNormal"/>
        <w:spacing w:before="220"/>
        <w:ind w:firstLine="540"/>
        <w:jc w:val="both"/>
      </w:pPr>
      <w:r>
        <w:t xml:space="preserve">3.3. Расчетные показатели, содержащиеся в </w:t>
      </w:r>
      <w:hyperlink w:anchor="P47">
        <w:r>
          <w:rPr>
            <w:color w:val="0000FF"/>
          </w:rPr>
          <w:t>разделе 2</w:t>
        </w:r>
      </w:hyperlink>
      <w:r>
        <w:t xml:space="preserve">, разработаны в соответствии </w:t>
      </w:r>
      <w:proofErr w:type="gramStart"/>
      <w:r>
        <w:t>с</w:t>
      </w:r>
      <w:proofErr w:type="gramEnd"/>
      <w:r>
        <w:t>:</w:t>
      </w:r>
    </w:p>
    <w:p w:rsidR="002E3EDF" w:rsidRDefault="002E3EDF">
      <w:pPr>
        <w:pStyle w:val="ConsPlusNormal"/>
        <w:spacing w:before="220"/>
        <w:ind w:firstLine="540"/>
        <w:jc w:val="both"/>
      </w:pPr>
      <w:r>
        <w:t xml:space="preserve">Градостроительным </w:t>
      </w:r>
      <w:hyperlink r:id="rId55">
        <w:r>
          <w:rPr>
            <w:color w:val="0000FF"/>
          </w:rPr>
          <w:t>кодексом</w:t>
        </w:r>
      </w:hyperlink>
      <w:r>
        <w:t xml:space="preserve"> Российской Федерации;</w:t>
      </w:r>
    </w:p>
    <w:p w:rsidR="002E3EDF" w:rsidRDefault="002E3EDF">
      <w:pPr>
        <w:pStyle w:val="ConsPlusNormal"/>
        <w:spacing w:before="220"/>
        <w:ind w:firstLine="540"/>
        <w:jc w:val="both"/>
      </w:pPr>
      <w:r>
        <w:t xml:space="preserve">Гражданским </w:t>
      </w:r>
      <w:hyperlink r:id="rId56">
        <w:r>
          <w:rPr>
            <w:color w:val="0000FF"/>
          </w:rPr>
          <w:t>кодексом</w:t>
        </w:r>
      </w:hyperlink>
      <w:r>
        <w:t xml:space="preserve"> Российской Федерации;</w:t>
      </w:r>
    </w:p>
    <w:p w:rsidR="002E3EDF" w:rsidRDefault="002E3EDF">
      <w:pPr>
        <w:pStyle w:val="ConsPlusNormal"/>
        <w:spacing w:before="220"/>
        <w:ind w:firstLine="540"/>
        <w:jc w:val="both"/>
      </w:pPr>
      <w:r>
        <w:t xml:space="preserve">Земельным </w:t>
      </w:r>
      <w:hyperlink r:id="rId57">
        <w:r>
          <w:rPr>
            <w:color w:val="0000FF"/>
          </w:rPr>
          <w:t>кодексом</w:t>
        </w:r>
      </w:hyperlink>
      <w:r>
        <w:t xml:space="preserve"> Российской Федерации;</w:t>
      </w:r>
    </w:p>
    <w:p w:rsidR="002E3EDF" w:rsidRDefault="002E3EDF">
      <w:pPr>
        <w:pStyle w:val="ConsPlusNormal"/>
        <w:spacing w:before="220"/>
        <w:ind w:firstLine="540"/>
        <w:jc w:val="both"/>
      </w:pPr>
      <w:r>
        <w:t xml:space="preserve">Федеральным </w:t>
      </w:r>
      <w:hyperlink r:id="rId58">
        <w:r>
          <w:rPr>
            <w:color w:val="0000FF"/>
          </w:rPr>
          <w:t>законом</w:t>
        </w:r>
      </w:hyperlink>
      <w:r>
        <w:t xml:space="preserve"> от 31.03.1999 N 69-ФЗ "О газоснабжении в Российской Федерации";</w:t>
      </w:r>
    </w:p>
    <w:p w:rsidR="002E3EDF" w:rsidRDefault="002E3EDF">
      <w:pPr>
        <w:pStyle w:val="ConsPlusNormal"/>
        <w:spacing w:before="220"/>
        <w:ind w:firstLine="540"/>
        <w:jc w:val="both"/>
      </w:pPr>
      <w:r>
        <w:t xml:space="preserve">Федеральным </w:t>
      </w:r>
      <w:hyperlink r:id="rId59">
        <w:r>
          <w:rPr>
            <w:color w:val="0000FF"/>
          </w:rPr>
          <w:t>законом</w:t>
        </w:r>
      </w:hyperlink>
      <w:r>
        <w:t xml:space="preserve"> от 27.12.2002 N 184-ФЗ "О техническом регулировании";</w:t>
      </w:r>
    </w:p>
    <w:p w:rsidR="002E3EDF" w:rsidRDefault="002E3EDF">
      <w:pPr>
        <w:pStyle w:val="ConsPlusNormal"/>
        <w:spacing w:before="220"/>
        <w:ind w:firstLine="540"/>
        <w:jc w:val="both"/>
      </w:pPr>
      <w:r>
        <w:t xml:space="preserve">Федеральным </w:t>
      </w:r>
      <w:hyperlink r:id="rId60">
        <w:r>
          <w:rPr>
            <w:color w:val="0000FF"/>
          </w:rPr>
          <w:t>законом</w:t>
        </w:r>
      </w:hyperlink>
      <w:r>
        <w:t xml:space="preserve"> от 26.03.2003 N 35-ФЗ "Об электроэнергетике";</w:t>
      </w:r>
    </w:p>
    <w:p w:rsidR="002E3EDF" w:rsidRDefault="002E3EDF">
      <w:pPr>
        <w:pStyle w:val="ConsPlusNormal"/>
        <w:spacing w:before="220"/>
        <w:ind w:firstLine="540"/>
        <w:jc w:val="both"/>
      </w:pPr>
      <w:r>
        <w:t xml:space="preserve">Федеральным </w:t>
      </w:r>
      <w:hyperlink r:id="rId61">
        <w:r>
          <w:rPr>
            <w:color w:val="0000FF"/>
          </w:rPr>
          <w:t>законом</w:t>
        </w:r>
      </w:hyperlink>
      <w:r>
        <w:t xml:space="preserve"> от 07.07.2003 N 126-ФЗ "О связи";</w:t>
      </w:r>
    </w:p>
    <w:p w:rsidR="002E3EDF" w:rsidRDefault="002E3EDF">
      <w:pPr>
        <w:pStyle w:val="ConsPlusNormal"/>
        <w:spacing w:before="220"/>
        <w:ind w:firstLine="540"/>
        <w:jc w:val="both"/>
      </w:pPr>
      <w:r>
        <w:lastRenderedPageBreak/>
        <w:t xml:space="preserve">Федеральным </w:t>
      </w:r>
      <w:hyperlink r:id="rId62">
        <w:r>
          <w:rPr>
            <w:color w:val="0000FF"/>
          </w:rPr>
          <w:t>законом</w:t>
        </w:r>
      </w:hyperlink>
      <w:r>
        <w:t xml:space="preserve"> от 06.10.2003 N 131-ФЗ "Об общих принципах организации местного самоуправления в Российской Федерации";</w:t>
      </w:r>
    </w:p>
    <w:p w:rsidR="002E3EDF" w:rsidRDefault="002E3EDF">
      <w:pPr>
        <w:pStyle w:val="ConsPlusNormal"/>
        <w:spacing w:before="220"/>
        <w:ind w:firstLine="540"/>
        <w:jc w:val="both"/>
      </w:pPr>
      <w:r>
        <w:t xml:space="preserve">Федеральным </w:t>
      </w:r>
      <w:hyperlink r:id="rId63">
        <w:r>
          <w:rPr>
            <w:color w:val="0000FF"/>
          </w:rPr>
          <w:t>законом</w:t>
        </w:r>
      </w:hyperlink>
      <w:r>
        <w:t xml:space="preserve"> от 22.07.2008 N 123-ФЗ "Технический регламент о требованиях пожарной безопасности";</w:t>
      </w:r>
    </w:p>
    <w:p w:rsidR="002E3EDF" w:rsidRDefault="002E3EDF">
      <w:pPr>
        <w:pStyle w:val="ConsPlusNormal"/>
        <w:spacing w:before="220"/>
        <w:ind w:firstLine="540"/>
        <w:jc w:val="both"/>
      </w:pPr>
      <w:r>
        <w:t xml:space="preserve">Федеральным </w:t>
      </w:r>
      <w:hyperlink r:id="rId64">
        <w:r>
          <w:rPr>
            <w:color w:val="0000FF"/>
          </w:rPr>
          <w:t>законом</w:t>
        </w:r>
      </w:hyperlink>
      <w:r>
        <w:t xml:space="preserve"> от 30.12.2009 N 384-ФЗ "Технический регламент о безопасности зданий и сооружений";</w:t>
      </w:r>
    </w:p>
    <w:p w:rsidR="002E3EDF" w:rsidRDefault="002E3EDF">
      <w:pPr>
        <w:pStyle w:val="ConsPlusNormal"/>
        <w:spacing w:before="220"/>
        <w:ind w:firstLine="540"/>
        <w:jc w:val="both"/>
      </w:pPr>
      <w:r>
        <w:t xml:space="preserve">Федеральным </w:t>
      </w:r>
      <w:hyperlink r:id="rId65">
        <w:r>
          <w:rPr>
            <w:color w:val="0000FF"/>
          </w:rPr>
          <w:t>законом</w:t>
        </w:r>
      </w:hyperlink>
      <w:r>
        <w:t xml:space="preserve"> от 27.07.2010 N 190-ФЗ "О теплоснабжении";</w:t>
      </w:r>
    </w:p>
    <w:p w:rsidR="002E3EDF" w:rsidRDefault="002E3EDF">
      <w:pPr>
        <w:pStyle w:val="ConsPlusNormal"/>
        <w:spacing w:before="220"/>
        <w:ind w:firstLine="540"/>
        <w:jc w:val="both"/>
      </w:pPr>
      <w:r>
        <w:t xml:space="preserve">Федеральным </w:t>
      </w:r>
      <w:hyperlink r:id="rId66">
        <w:r>
          <w:rPr>
            <w:color w:val="0000FF"/>
          </w:rPr>
          <w:t>законом</w:t>
        </w:r>
      </w:hyperlink>
      <w:r>
        <w:t xml:space="preserve"> от 07.12.2011 N 416-ФЗ "О водоснабжении и водоотведении";</w:t>
      </w:r>
    </w:p>
    <w:p w:rsidR="002E3EDF" w:rsidRDefault="002E3EDF">
      <w:pPr>
        <w:pStyle w:val="ConsPlusNormal"/>
        <w:spacing w:before="220"/>
        <w:ind w:firstLine="540"/>
        <w:jc w:val="both"/>
      </w:pPr>
      <w:r>
        <w:t xml:space="preserve">Федеральным </w:t>
      </w:r>
      <w:hyperlink r:id="rId67">
        <w:r>
          <w:rPr>
            <w:color w:val="0000FF"/>
          </w:rPr>
          <w:t>законом</w:t>
        </w:r>
      </w:hyperlink>
      <w:r>
        <w:t xml:space="preserve"> от 29.12.2012 N 273-ФЗ "Об образовании в Российской Федерации";</w:t>
      </w:r>
    </w:p>
    <w:p w:rsidR="002E3EDF" w:rsidRDefault="002E3EDF">
      <w:pPr>
        <w:pStyle w:val="ConsPlusNormal"/>
        <w:spacing w:before="220"/>
        <w:ind w:firstLine="540"/>
        <w:jc w:val="both"/>
      </w:pPr>
      <w:hyperlink r:id="rId68">
        <w:r>
          <w:rPr>
            <w:color w:val="0000FF"/>
          </w:rPr>
          <w:t>СанПиН 2.2.1/2.1.1.1200-03</w:t>
        </w:r>
      </w:hyperlink>
      <w:r>
        <w:t xml:space="preserve"> "Санитарно-защитные зоны и санитарная классификация предприятий, сооружений и иных объектов";</w:t>
      </w:r>
    </w:p>
    <w:p w:rsidR="002E3EDF" w:rsidRDefault="002E3EDF">
      <w:pPr>
        <w:pStyle w:val="ConsPlusNormal"/>
        <w:spacing w:before="220"/>
        <w:ind w:firstLine="540"/>
        <w:jc w:val="both"/>
      </w:pPr>
      <w:hyperlink r:id="rId69">
        <w:r>
          <w:rPr>
            <w:color w:val="0000FF"/>
          </w:rPr>
          <w:t>СП 11-106-97</w:t>
        </w:r>
      </w:hyperlink>
      <w:r>
        <w:t>.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p>
    <w:p w:rsidR="002E3EDF" w:rsidRDefault="002E3EDF">
      <w:pPr>
        <w:pStyle w:val="ConsPlusNormal"/>
        <w:spacing w:before="220"/>
        <w:ind w:firstLine="540"/>
        <w:jc w:val="both"/>
      </w:pPr>
      <w:hyperlink r:id="rId70">
        <w:r>
          <w:rPr>
            <w:color w:val="0000FF"/>
          </w:rPr>
          <w:t>СП 31-110-2003</w:t>
        </w:r>
      </w:hyperlink>
      <w:r>
        <w:t>. Свод правил по проектированию и строительству. Проектирование и монтаж электроустановок жилых и общественных зданий;</w:t>
      </w:r>
    </w:p>
    <w:p w:rsidR="002E3EDF" w:rsidRDefault="002E3EDF">
      <w:pPr>
        <w:pStyle w:val="ConsPlusNormal"/>
        <w:jc w:val="both"/>
      </w:pPr>
      <w:r>
        <w:t xml:space="preserve">(в ред. </w:t>
      </w:r>
      <w:hyperlink r:id="rId71">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72">
        <w:r>
          <w:rPr>
            <w:color w:val="0000FF"/>
          </w:rPr>
          <w:t>СНиП 31-05-2003</w:t>
        </w:r>
      </w:hyperlink>
      <w:r>
        <w:t>. Общественные здания административного назначения;</w:t>
      </w:r>
    </w:p>
    <w:p w:rsidR="002E3EDF" w:rsidRDefault="002E3EDF">
      <w:pPr>
        <w:pStyle w:val="ConsPlusNormal"/>
        <w:jc w:val="both"/>
      </w:pPr>
      <w:r>
        <w:t xml:space="preserve">(в ред. </w:t>
      </w:r>
      <w:hyperlink r:id="rId73">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74">
        <w:r>
          <w:rPr>
            <w:color w:val="0000FF"/>
          </w:rPr>
          <w:t>СП 124.13330.2012</w:t>
        </w:r>
      </w:hyperlink>
      <w:r>
        <w:t>. Свод правил. Тепловые сети. Актуализированная редакция СНиП 41-02-2003;</w:t>
      </w:r>
    </w:p>
    <w:p w:rsidR="002E3EDF" w:rsidRDefault="002E3EDF">
      <w:pPr>
        <w:pStyle w:val="ConsPlusNormal"/>
        <w:jc w:val="both"/>
      </w:pPr>
      <w:r>
        <w:t xml:space="preserve">(в ред. </w:t>
      </w:r>
      <w:hyperlink r:id="rId75">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76">
        <w:r>
          <w:rPr>
            <w:color w:val="0000FF"/>
          </w:rPr>
          <w:t>СП 61.13330.2012</w:t>
        </w:r>
      </w:hyperlink>
      <w:r>
        <w:t>. Свод правил. Тепловая изоляция оборудования и трубопроводов. Актуализированная редакция СНиП 41-03-2003;</w:t>
      </w:r>
    </w:p>
    <w:p w:rsidR="002E3EDF" w:rsidRDefault="002E3EDF">
      <w:pPr>
        <w:pStyle w:val="ConsPlusNormal"/>
        <w:jc w:val="both"/>
      </w:pPr>
      <w:r>
        <w:t xml:space="preserve">(в ред. </w:t>
      </w:r>
      <w:hyperlink r:id="rId77">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78">
        <w:r>
          <w:rPr>
            <w:color w:val="0000FF"/>
          </w:rPr>
          <w:t>СП 42.13330.2016</w:t>
        </w:r>
      </w:hyperlink>
      <w:r>
        <w:t>. Свод правил. Градостроительство. Планировка и застройка городских и сельских поселений. Актуализированная редакция СНиП 2.07.01-89*;</w:t>
      </w:r>
    </w:p>
    <w:p w:rsidR="002E3EDF" w:rsidRDefault="002E3EDF">
      <w:pPr>
        <w:pStyle w:val="ConsPlusNormal"/>
        <w:jc w:val="both"/>
      </w:pPr>
      <w:r>
        <w:t xml:space="preserve">(в ред. </w:t>
      </w:r>
      <w:hyperlink r:id="rId79">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80">
        <w:r>
          <w:rPr>
            <w:color w:val="0000FF"/>
          </w:rPr>
          <w:t>СП 55.13330.2016</w:t>
        </w:r>
      </w:hyperlink>
      <w:r>
        <w:t>. Свод правил. Дома жилые одноквартирные. СНиП 31-02-2001;</w:t>
      </w:r>
    </w:p>
    <w:p w:rsidR="002E3EDF" w:rsidRDefault="002E3EDF">
      <w:pPr>
        <w:pStyle w:val="ConsPlusNormal"/>
        <w:jc w:val="both"/>
      </w:pPr>
      <w:r>
        <w:t xml:space="preserve">(в ред. </w:t>
      </w:r>
      <w:hyperlink r:id="rId81">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82">
        <w:r>
          <w:rPr>
            <w:color w:val="0000FF"/>
          </w:rPr>
          <w:t>СП 53.13330.2019</w:t>
        </w:r>
      </w:hyperlink>
      <w:r>
        <w:t>. Свод правил.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p>
    <w:p w:rsidR="002E3EDF" w:rsidRDefault="002E3EDF">
      <w:pPr>
        <w:pStyle w:val="ConsPlusNormal"/>
        <w:jc w:val="both"/>
      </w:pPr>
      <w:r>
        <w:t xml:space="preserve">(в ред. </w:t>
      </w:r>
      <w:hyperlink r:id="rId83">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84">
        <w:r>
          <w:rPr>
            <w:color w:val="0000FF"/>
          </w:rPr>
          <w:t>СП 58.13330.2019</w:t>
        </w:r>
      </w:hyperlink>
      <w:r>
        <w:t>. Свод правил. Гидротехнические сооружения. Основные положения. СНиП 33-01-2003;</w:t>
      </w:r>
    </w:p>
    <w:p w:rsidR="002E3EDF" w:rsidRDefault="002E3EDF">
      <w:pPr>
        <w:pStyle w:val="ConsPlusNormal"/>
        <w:jc w:val="both"/>
      </w:pPr>
      <w:r>
        <w:t xml:space="preserve">(в ред. </w:t>
      </w:r>
      <w:hyperlink r:id="rId85">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86">
        <w:r>
          <w:rPr>
            <w:color w:val="0000FF"/>
          </w:rPr>
          <w:t>СП 60.13330.2020</w:t>
        </w:r>
      </w:hyperlink>
      <w:r>
        <w:t>. Свод правил. Отопление, вентиляция и кондиционирование воздуха. СНиП 41-01-2003;</w:t>
      </w:r>
    </w:p>
    <w:p w:rsidR="002E3EDF" w:rsidRDefault="002E3EDF">
      <w:pPr>
        <w:pStyle w:val="ConsPlusNormal"/>
        <w:jc w:val="both"/>
      </w:pPr>
      <w:r>
        <w:t xml:space="preserve">(в ред. </w:t>
      </w:r>
      <w:hyperlink r:id="rId87">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88">
        <w:r>
          <w:rPr>
            <w:color w:val="0000FF"/>
          </w:rPr>
          <w:t>СП 59.13330.2020</w:t>
        </w:r>
      </w:hyperlink>
      <w:r>
        <w:t xml:space="preserve">. Свод правил. Доступность зданий и сооружений для маломобильных </w:t>
      </w:r>
      <w:r>
        <w:lastRenderedPageBreak/>
        <w:t>групп населения. СНиП 35-01-2001;</w:t>
      </w:r>
    </w:p>
    <w:p w:rsidR="002E3EDF" w:rsidRDefault="002E3EDF">
      <w:pPr>
        <w:pStyle w:val="ConsPlusNormal"/>
        <w:jc w:val="both"/>
      </w:pPr>
      <w:r>
        <w:t xml:space="preserve">(в ред. </w:t>
      </w:r>
      <w:hyperlink r:id="rId89">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90">
        <w:r>
          <w:rPr>
            <w:color w:val="0000FF"/>
          </w:rPr>
          <w:t>СП 120.13330.2022</w:t>
        </w:r>
      </w:hyperlink>
      <w:r>
        <w:t>. Свод правил. Метрополитены. СНиП 32-02-2003;</w:t>
      </w:r>
    </w:p>
    <w:p w:rsidR="002E3EDF" w:rsidRDefault="002E3EDF">
      <w:pPr>
        <w:pStyle w:val="ConsPlusNormal"/>
        <w:jc w:val="both"/>
      </w:pPr>
      <w:r>
        <w:t xml:space="preserve">(в ред. </w:t>
      </w:r>
      <w:hyperlink r:id="rId91">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92">
        <w:r>
          <w:rPr>
            <w:color w:val="0000FF"/>
          </w:rPr>
          <w:t>СП 54.13330.2022</w:t>
        </w:r>
      </w:hyperlink>
      <w:r>
        <w:t>. Свод правил. Здания жилые многоквартирные. СНиП 31-01-2003;</w:t>
      </w:r>
    </w:p>
    <w:p w:rsidR="002E3EDF" w:rsidRDefault="002E3EDF">
      <w:pPr>
        <w:pStyle w:val="ConsPlusNormal"/>
        <w:jc w:val="both"/>
      </w:pPr>
      <w:r>
        <w:t xml:space="preserve">(в ред. </w:t>
      </w:r>
      <w:hyperlink r:id="rId93">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94">
        <w:r>
          <w:rPr>
            <w:color w:val="0000FF"/>
          </w:rPr>
          <w:t>Законом</w:t>
        </w:r>
      </w:hyperlink>
      <w:r>
        <w:t xml:space="preserve"> Новосибирской области от 02.06.2004 N 200-ОЗ "О статусе и границах муниципальных образований Новосибирской области";</w:t>
      </w:r>
    </w:p>
    <w:p w:rsidR="002E3EDF" w:rsidRDefault="002E3EDF">
      <w:pPr>
        <w:pStyle w:val="ConsPlusNormal"/>
        <w:spacing w:before="220"/>
        <w:ind w:firstLine="540"/>
        <w:jc w:val="both"/>
      </w:pPr>
      <w:hyperlink r:id="rId95">
        <w:r>
          <w:rPr>
            <w:color w:val="0000FF"/>
          </w:rPr>
          <w:t>Законом</w:t>
        </w:r>
      </w:hyperlink>
      <w:r>
        <w:t xml:space="preserve"> Новосибирской области от 16.03.2006 N 4-ОЗ "Об административно-территориальном устройстве Новосибирской области";</w:t>
      </w:r>
    </w:p>
    <w:p w:rsidR="002E3EDF" w:rsidRDefault="002E3EDF">
      <w:pPr>
        <w:pStyle w:val="ConsPlusNormal"/>
        <w:spacing w:before="220"/>
        <w:ind w:firstLine="540"/>
        <w:jc w:val="both"/>
      </w:pPr>
      <w:hyperlink r:id="rId96">
        <w:r>
          <w:rPr>
            <w:color w:val="0000FF"/>
          </w:rPr>
          <w:t>Законом</w:t>
        </w:r>
      </w:hyperlink>
      <w:r>
        <w:t xml:space="preserve"> Новосибирской области от 27.04.2010 N 481-ОЗ "О регулировании градостроительной деятельности в Новосибирской области";</w:t>
      </w:r>
    </w:p>
    <w:p w:rsidR="002E3EDF" w:rsidRDefault="002E3EDF">
      <w:pPr>
        <w:pStyle w:val="ConsPlusNormal"/>
        <w:spacing w:before="220"/>
        <w:ind w:firstLine="540"/>
        <w:jc w:val="both"/>
      </w:pPr>
      <w:hyperlink r:id="rId97">
        <w:r>
          <w:rPr>
            <w:color w:val="0000FF"/>
          </w:rPr>
          <w:t>постановлением</w:t>
        </w:r>
      </w:hyperlink>
      <w:r>
        <w:t xml:space="preserve"> администрации Новосибирской области от 07.09.2009 N 339-па "Об утверждении Схемы территориального планирования Новосибирской области";</w:t>
      </w:r>
    </w:p>
    <w:p w:rsidR="002E3EDF" w:rsidRDefault="002E3EDF">
      <w:pPr>
        <w:pStyle w:val="ConsPlusNormal"/>
        <w:spacing w:before="220"/>
        <w:ind w:firstLine="540"/>
        <w:jc w:val="both"/>
      </w:pPr>
      <w:hyperlink r:id="rId98">
        <w:r>
          <w:rPr>
            <w:color w:val="0000FF"/>
          </w:rPr>
          <w:t>приказом</w:t>
        </w:r>
      </w:hyperlink>
      <w:r>
        <w:t xml:space="preserve"> Министерства энергетики Российской Федерации от 07.06.2022 N 511 "Об утверждении схемы теплоснабжения города Новосибирска на период до 2033 года (актуализация на 2023 год)";</w:t>
      </w:r>
    </w:p>
    <w:p w:rsidR="002E3EDF" w:rsidRDefault="002E3EDF">
      <w:pPr>
        <w:pStyle w:val="ConsPlusNormal"/>
        <w:jc w:val="both"/>
      </w:pPr>
      <w:r>
        <w:t xml:space="preserve">(в ред. </w:t>
      </w:r>
      <w:hyperlink r:id="rId99">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100">
        <w:r>
          <w:rPr>
            <w:color w:val="0000FF"/>
          </w:rPr>
          <w:t>приказом</w:t>
        </w:r>
      </w:hyperlink>
      <w:r>
        <w:t xml:space="preserve"> Министерства строительства и жилищно-коммунального хозяйства Российской Федерации от 17.10.2014 N 639/</w:t>
      </w:r>
      <w:proofErr w:type="gramStart"/>
      <w:r>
        <w:t>пр</w:t>
      </w:r>
      <w:proofErr w:type="gramEnd"/>
      <w:r>
        <w:t xml:space="preserve"> "Об утверждении методических указаний по расчету объема принятых (отведенных) поверхностных сточных вод";</w:t>
      </w:r>
    </w:p>
    <w:p w:rsidR="002E3EDF" w:rsidRDefault="002E3EDF">
      <w:pPr>
        <w:pStyle w:val="ConsPlusNormal"/>
        <w:spacing w:before="220"/>
        <w:ind w:firstLine="540"/>
        <w:jc w:val="both"/>
      </w:pPr>
      <w:hyperlink r:id="rId101">
        <w:r>
          <w:rPr>
            <w:color w:val="0000FF"/>
          </w:rPr>
          <w:t>приказом</w:t>
        </w:r>
      </w:hyperlink>
      <w:r>
        <w:t xml:space="preserve"> департамента по тарифам Новосибирской области от 16.08.2012 N 170-В "Об утверждении нормативов потребления коммунальных услуг по холодному водоснабжению, горячему водоснабжению и водоотведению на территории Новосибирской области";</w:t>
      </w:r>
    </w:p>
    <w:p w:rsidR="002E3EDF" w:rsidRDefault="002E3EDF">
      <w:pPr>
        <w:pStyle w:val="ConsPlusNormal"/>
        <w:spacing w:before="220"/>
        <w:ind w:firstLine="540"/>
        <w:jc w:val="both"/>
      </w:pPr>
      <w:hyperlink r:id="rId102">
        <w:r>
          <w:rPr>
            <w:color w:val="0000FF"/>
          </w:rPr>
          <w:t>Уставом</w:t>
        </w:r>
      </w:hyperlink>
      <w:r>
        <w:t xml:space="preserve"> города Новосибирска, принятым решением городского Совета Новосибирска от 27.06.2007 N 616;</w:t>
      </w:r>
    </w:p>
    <w:p w:rsidR="002E3EDF" w:rsidRDefault="002E3EDF">
      <w:pPr>
        <w:pStyle w:val="ConsPlusNormal"/>
        <w:spacing w:before="220"/>
        <w:ind w:firstLine="540"/>
        <w:jc w:val="both"/>
      </w:pPr>
      <w:hyperlink r:id="rId103">
        <w:r>
          <w:rPr>
            <w:color w:val="0000FF"/>
          </w:rPr>
          <w:t>решением</w:t>
        </w:r>
      </w:hyperlink>
      <w:r>
        <w:t xml:space="preserve"> Совета депутатов города Новосибирска от 26.12.2007 N 824 "О Генеральном плане города Новосибирска";</w:t>
      </w:r>
    </w:p>
    <w:p w:rsidR="002E3EDF" w:rsidRDefault="002E3EDF">
      <w:pPr>
        <w:pStyle w:val="ConsPlusNormal"/>
        <w:spacing w:before="220"/>
        <w:ind w:firstLine="540"/>
        <w:jc w:val="both"/>
      </w:pPr>
      <w:hyperlink r:id="rId104">
        <w:r>
          <w:rPr>
            <w:color w:val="0000FF"/>
          </w:rPr>
          <w:t>решением</w:t>
        </w:r>
      </w:hyperlink>
      <w:r>
        <w:t xml:space="preserve"> Совета депутатов города Новосибирска от 24.06.2009 N 1288 "О Правилах землепользования и застройки города Новосибирска";</w:t>
      </w:r>
    </w:p>
    <w:p w:rsidR="002E3EDF" w:rsidRDefault="002E3EDF">
      <w:pPr>
        <w:pStyle w:val="ConsPlusNormal"/>
        <w:spacing w:before="220"/>
        <w:ind w:firstLine="540"/>
        <w:jc w:val="both"/>
      </w:pPr>
      <w:hyperlink r:id="rId105">
        <w:r>
          <w:rPr>
            <w:color w:val="0000FF"/>
          </w:rPr>
          <w:t>решением</w:t>
        </w:r>
      </w:hyperlink>
      <w:r>
        <w:t xml:space="preserve"> Совета депутатов города Новосибирска от 27.09.2017 N 469 "О Правилах благоустройства территории города Новосибирска и признании </w:t>
      </w:r>
      <w:proofErr w:type="gramStart"/>
      <w:r>
        <w:t>утратившими</w:t>
      </w:r>
      <w:proofErr w:type="gramEnd"/>
      <w:r>
        <w:t xml:space="preserve"> силу отдельных решений Совета депутатов города Новосибирска";</w:t>
      </w:r>
    </w:p>
    <w:p w:rsidR="002E3EDF" w:rsidRDefault="002E3EDF">
      <w:pPr>
        <w:pStyle w:val="ConsPlusNormal"/>
        <w:jc w:val="both"/>
      </w:pPr>
      <w:r>
        <w:t xml:space="preserve">(в ред. </w:t>
      </w:r>
      <w:hyperlink r:id="rId106">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107">
        <w:r>
          <w:rPr>
            <w:color w:val="0000FF"/>
          </w:rPr>
          <w:t>решением</w:t>
        </w:r>
      </w:hyperlink>
      <w:r>
        <w:t xml:space="preserve"> Совета депутатов города Новосибирска от 25.12.2017 N 536 "О Программе комплексного развития систем коммунальной инфраструктуры города Новосибирска на 2018 - 2030 годы и признании утратившим силу решения Совета депутатов города Новосибирска от 18.12.2013 N 1020 "О Программе комплексного развития систем коммунальной инфраструктуры города Новосибирска на 2014 - 2030 годы";</w:t>
      </w:r>
    </w:p>
    <w:p w:rsidR="002E3EDF" w:rsidRDefault="002E3EDF">
      <w:pPr>
        <w:pStyle w:val="ConsPlusNormal"/>
        <w:jc w:val="both"/>
      </w:pPr>
      <w:r>
        <w:t xml:space="preserve">(в ред. </w:t>
      </w:r>
      <w:hyperlink r:id="rId108">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109">
        <w:r>
          <w:rPr>
            <w:color w:val="0000FF"/>
          </w:rPr>
          <w:t>решением</w:t>
        </w:r>
      </w:hyperlink>
      <w:r>
        <w:t xml:space="preserve"> Совета депутатов города Новосибирска от 24.12.2018 N 726 "О стратегии </w:t>
      </w:r>
      <w:r>
        <w:lastRenderedPageBreak/>
        <w:t xml:space="preserve">социально-экономического развития города Новосибирска на период до 2030 года и признании </w:t>
      </w:r>
      <w:proofErr w:type="gramStart"/>
      <w:r>
        <w:t>утратившими</w:t>
      </w:r>
      <w:proofErr w:type="gramEnd"/>
      <w:r>
        <w:t xml:space="preserve"> силу отдельных решений городского Совета Новосибирска, Совета депутатов города Новосибирска";</w:t>
      </w:r>
    </w:p>
    <w:p w:rsidR="002E3EDF" w:rsidRDefault="002E3EDF">
      <w:pPr>
        <w:pStyle w:val="ConsPlusNormal"/>
        <w:jc w:val="both"/>
      </w:pPr>
      <w:r>
        <w:t xml:space="preserve">(в ред. </w:t>
      </w:r>
      <w:hyperlink r:id="rId110">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hyperlink r:id="rId111">
        <w:r>
          <w:rPr>
            <w:color w:val="0000FF"/>
          </w:rPr>
          <w:t>постановлением</w:t>
        </w:r>
      </w:hyperlink>
      <w:r>
        <w:t xml:space="preserve"> мэрии города Новосибирска от 10.07.2019 N 2515 "О плане мероприятий по реализации стратегии социально-экономического развития города Новосибирска на период до 2030 года";</w:t>
      </w:r>
    </w:p>
    <w:p w:rsidR="002E3EDF" w:rsidRDefault="002E3EDF">
      <w:pPr>
        <w:pStyle w:val="ConsPlusNormal"/>
        <w:jc w:val="both"/>
      </w:pPr>
      <w:r>
        <w:t xml:space="preserve">(в ред. </w:t>
      </w:r>
      <w:hyperlink r:id="rId112">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 xml:space="preserve">абзацы сорок третий - сорок восьмой утратили силу. - </w:t>
      </w:r>
      <w:hyperlink r:id="rId113">
        <w:r>
          <w:rPr>
            <w:color w:val="0000FF"/>
          </w:rPr>
          <w:t>Решение</w:t>
        </w:r>
      </w:hyperlink>
      <w:r>
        <w:t xml:space="preserve"> Совета депутатов </w:t>
      </w:r>
      <w:proofErr w:type="gramStart"/>
      <w:r>
        <w:t>г</w:t>
      </w:r>
      <w:proofErr w:type="gramEnd"/>
      <w:r>
        <w:t>. Новосибирска от 28.06.2023 N 555.</w:t>
      </w:r>
    </w:p>
    <w:p w:rsidR="002E3EDF" w:rsidRDefault="002E3EDF">
      <w:pPr>
        <w:pStyle w:val="ConsPlusNormal"/>
        <w:ind w:firstLine="540"/>
        <w:jc w:val="both"/>
      </w:pPr>
    </w:p>
    <w:p w:rsidR="002E3EDF" w:rsidRDefault="002E3EDF">
      <w:pPr>
        <w:pStyle w:val="ConsPlusTitle"/>
        <w:jc w:val="center"/>
        <w:outlineLvl w:val="1"/>
      </w:pPr>
      <w:r>
        <w:t>4. Правила и область применения расчетных показателей</w:t>
      </w:r>
    </w:p>
    <w:p w:rsidR="002E3EDF" w:rsidRDefault="002E3EDF">
      <w:pPr>
        <w:pStyle w:val="ConsPlusTitle"/>
        <w:jc w:val="center"/>
      </w:pPr>
      <w:r>
        <w:t>минимально допустимого уровня обеспеченности объектами</w:t>
      </w:r>
    </w:p>
    <w:p w:rsidR="002E3EDF" w:rsidRDefault="002E3EDF">
      <w:pPr>
        <w:pStyle w:val="ConsPlusTitle"/>
        <w:jc w:val="center"/>
      </w:pPr>
      <w:r>
        <w:t>местного значения, объектами благоустройства территории</w:t>
      </w:r>
    </w:p>
    <w:p w:rsidR="002E3EDF" w:rsidRDefault="002E3EDF">
      <w:pPr>
        <w:pStyle w:val="ConsPlusTitle"/>
        <w:jc w:val="center"/>
      </w:pPr>
      <w:r>
        <w:t>населения города Новосибирска и расчетных показателей</w:t>
      </w:r>
    </w:p>
    <w:p w:rsidR="002E3EDF" w:rsidRDefault="002E3EDF">
      <w:pPr>
        <w:pStyle w:val="ConsPlusTitle"/>
        <w:jc w:val="center"/>
      </w:pPr>
      <w:r>
        <w:t>максимально допустимого уровня территориальной доступности</w:t>
      </w:r>
    </w:p>
    <w:p w:rsidR="002E3EDF" w:rsidRDefault="002E3EDF">
      <w:pPr>
        <w:pStyle w:val="ConsPlusTitle"/>
        <w:jc w:val="center"/>
      </w:pPr>
      <w:r>
        <w:t>таких объектов для населения города Новосибирска</w:t>
      </w:r>
    </w:p>
    <w:p w:rsidR="002E3EDF" w:rsidRDefault="002E3EDF">
      <w:pPr>
        <w:pStyle w:val="ConsPlusNormal"/>
        <w:ind w:firstLine="540"/>
        <w:jc w:val="both"/>
      </w:pPr>
    </w:p>
    <w:p w:rsidR="002E3EDF" w:rsidRDefault="002E3EDF">
      <w:pPr>
        <w:pStyle w:val="ConsPlusNormal"/>
        <w:ind w:firstLine="540"/>
        <w:jc w:val="both"/>
      </w:pPr>
      <w:r>
        <w:t>4.1. Местные нормативы применяются на всей территории города Новосибирска всеми участниками деятельности, связанной с подготовкой Генерального плана города Новосибирска, разработкой документации по планировке территории, в том числе с внесением изменений в них.</w:t>
      </w:r>
    </w:p>
    <w:p w:rsidR="002E3EDF" w:rsidRDefault="002E3EDF">
      <w:pPr>
        <w:pStyle w:val="ConsPlusNormal"/>
        <w:spacing w:before="220"/>
        <w:ind w:firstLine="540"/>
        <w:jc w:val="both"/>
      </w:pPr>
      <w:r>
        <w:t xml:space="preserve">4.2. </w:t>
      </w:r>
      <w:proofErr w:type="gramStart"/>
      <w:r>
        <w:t xml:space="preserve">Совокупность расчетных показателей минимально допустимого уровня обеспеченности объектами местного значения города Новосибирска производится для определения местоположения планируемых к размещению объектов местного значения города Новосибирска в Генеральном </w:t>
      </w:r>
      <w:hyperlink r:id="rId114">
        <w:r>
          <w:rPr>
            <w:color w:val="0000FF"/>
          </w:rPr>
          <w:t>плане</w:t>
        </w:r>
      </w:hyperlink>
      <w:r>
        <w:t xml:space="preserve"> города Новосибирска, зон планируемого размещения объектов местного значения в документации по планировке территории в целях обеспечения благоприятных условий жизнедеятельности человека на территории города Новосибирска.</w:t>
      </w:r>
      <w:proofErr w:type="gramEnd"/>
    </w:p>
    <w:p w:rsidR="002E3EDF" w:rsidRDefault="002E3EDF">
      <w:pPr>
        <w:pStyle w:val="ConsPlusNormal"/>
        <w:spacing w:before="220"/>
        <w:ind w:firstLine="540"/>
        <w:jc w:val="both"/>
      </w:pPr>
      <w:r>
        <w:t>4.3. В случае утверждения региональных нормативов градостроительного проектирования Новосибирской области, содержащих минимальные расчетные показатели обеспечения благоприятных условий жизнедеятельности человека выше, чем минимальные расчетные показатели обеспечения благоприятных условий жизнедеятельности человека, содержащиеся в местных нормативах, применяются соответствующие показатели, содержащиеся в региональных нормативах градостроительного проектирования Новосибирской области.</w:t>
      </w:r>
    </w:p>
    <w:p w:rsidR="002E3EDF" w:rsidRDefault="002E3EDF">
      <w:pPr>
        <w:pStyle w:val="ConsPlusNormal"/>
        <w:spacing w:before="220"/>
        <w:ind w:firstLine="540"/>
        <w:jc w:val="both"/>
      </w:pPr>
      <w:r>
        <w:t>4.4. При применении местных нормативов учитывается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w:t>
      </w:r>
    </w:p>
    <w:p w:rsidR="002E3EDF" w:rsidRDefault="002E3EDF">
      <w:pPr>
        <w:pStyle w:val="ConsPlusNormal"/>
        <w:spacing w:before="220"/>
        <w:ind w:firstLine="540"/>
        <w:jc w:val="both"/>
      </w:pPr>
      <w:r>
        <w:t>Планировка и застройка города Новосибирска, формирование жилых и рекреационных зон, разработка проектных решений на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2E3EDF" w:rsidRDefault="002E3EDF">
      <w:pPr>
        <w:pStyle w:val="ConsPlusNormal"/>
        <w:spacing w:before="220"/>
        <w:ind w:firstLine="540"/>
        <w:jc w:val="both"/>
      </w:pPr>
      <w:r>
        <w:t>4.5. Правила и область применения расчетных показателей в области электро-, тепл</w:t>
      </w:r>
      <w:proofErr w:type="gramStart"/>
      <w:r>
        <w:t>о-</w:t>
      </w:r>
      <w:proofErr w:type="gramEnd"/>
      <w:r>
        <w:t xml:space="preserve"> газо- и водоснабжения населения, водоотведения.</w:t>
      </w:r>
    </w:p>
    <w:p w:rsidR="002E3EDF" w:rsidRDefault="002E3EDF">
      <w:pPr>
        <w:pStyle w:val="ConsPlusNormal"/>
        <w:spacing w:before="220"/>
        <w:ind w:firstLine="540"/>
        <w:jc w:val="both"/>
      </w:pPr>
      <w:r>
        <w:t>4.5.1. Инженерные системы рассчитываются исходя из 24 кв. метров общей площади, приходящейся на 1 человека, и расчетной общей площади жилой застройки, определяемой архитектурными и планировочными решениями, учитывая перспективу развития застраиваемой территории.</w:t>
      </w:r>
    </w:p>
    <w:p w:rsidR="002E3EDF" w:rsidRDefault="002E3EDF">
      <w:pPr>
        <w:pStyle w:val="ConsPlusNormal"/>
        <w:spacing w:before="220"/>
        <w:ind w:firstLine="540"/>
        <w:jc w:val="both"/>
      </w:pPr>
      <w:r>
        <w:lastRenderedPageBreak/>
        <w:t>4.5.2. Проектная документация на строительство инженерных коммуникаций, являющихся объектами капитального строительства, выполняется на действующей инженерно-топографической основе в масштабе 1:500.</w:t>
      </w:r>
    </w:p>
    <w:p w:rsidR="002E3EDF" w:rsidRDefault="002E3EDF">
      <w:pPr>
        <w:pStyle w:val="ConsPlusNormal"/>
        <w:spacing w:before="220"/>
        <w:ind w:firstLine="540"/>
        <w:jc w:val="both"/>
      </w:pPr>
      <w:r>
        <w:t>4.5.3. Выбор направления трасс осуществляется для магистральных инженерных сетей, выполняется на действующем инженерно-топографическом плане масштаба 1:5000 и подлежит рассмотрению:</w:t>
      </w:r>
    </w:p>
    <w:p w:rsidR="002E3EDF" w:rsidRDefault="002E3EDF">
      <w:pPr>
        <w:pStyle w:val="ConsPlusNormal"/>
        <w:spacing w:before="220"/>
        <w:ind w:firstLine="540"/>
        <w:jc w:val="both"/>
      </w:pPr>
      <w:r>
        <w:t>эксплуатирующей организацией, выдавшей технические условия;</w:t>
      </w:r>
    </w:p>
    <w:p w:rsidR="002E3EDF" w:rsidRDefault="002E3EDF">
      <w:pPr>
        <w:pStyle w:val="ConsPlusNormal"/>
        <w:spacing w:before="220"/>
        <w:ind w:firstLine="540"/>
        <w:jc w:val="both"/>
      </w:pPr>
      <w:r>
        <w:t>департаментом дорожно-благоустроительного комплекса мэрии города Новосибирска;</w:t>
      </w:r>
    </w:p>
    <w:p w:rsidR="002E3EDF" w:rsidRDefault="002E3EDF">
      <w:pPr>
        <w:pStyle w:val="ConsPlusNormal"/>
        <w:jc w:val="both"/>
      </w:pPr>
      <w:r>
        <w:t xml:space="preserve">(в ред. решений Совета депутатов </w:t>
      </w:r>
      <w:proofErr w:type="gramStart"/>
      <w:r>
        <w:t>г</w:t>
      </w:r>
      <w:proofErr w:type="gramEnd"/>
      <w:r>
        <w:t xml:space="preserve">. Новосибирска от 28.06.2023 </w:t>
      </w:r>
      <w:hyperlink r:id="rId115">
        <w:r>
          <w:rPr>
            <w:color w:val="0000FF"/>
          </w:rPr>
          <w:t>N 555</w:t>
        </w:r>
      </w:hyperlink>
      <w:r>
        <w:t xml:space="preserve">, от 24.06.2026 </w:t>
      </w:r>
      <w:hyperlink r:id="rId116">
        <w:r>
          <w:rPr>
            <w:color w:val="0000FF"/>
          </w:rPr>
          <w:t>N 184</w:t>
        </w:r>
      </w:hyperlink>
      <w:r>
        <w:t>)</w:t>
      </w:r>
    </w:p>
    <w:p w:rsidR="002E3EDF" w:rsidRDefault="002E3EDF">
      <w:pPr>
        <w:pStyle w:val="ConsPlusNormal"/>
        <w:spacing w:before="220"/>
        <w:ind w:firstLine="540"/>
        <w:jc w:val="both"/>
      </w:pPr>
      <w:r>
        <w:t>Главным управлением архитектуры и градостроительства мэрии города Новосибирска;</w:t>
      </w:r>
    </w:p>
    <w:p w:rsidR="002E3EDF" w:rsidRDefault="002E3EDF">
      <w:pPr>
        <w:pStyle w:val="ConsPlusNormal"/>
        <w:jc w:val="both"/>
      </w:pPr>
      <w:r>
        <w:t xml:space="preserve">(в ред. </w:t>
      </w:r>
      <w:hyperlink r:id="rId117">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управлением по благоустройству общественных пространств мэрии города Новосибирска.</w:t>
      </w:r>
    </w:p>
    <w:p w:rsidR="002E3EDF" w:rsidRDefault="002E3EDF">
      <w:pPr>
        <w:pStyle w:val="ConsPlusNormal"/>
        <w:jc w:val="both"/>
      </w:pPr>
      <w:r>
        <w:t xml:space="preserve">(в ред. </w:t>
      </w:r>
      <w:hyperlink r:id="rId118">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 xml:space="preserve">Рассмотренное направление трасс </w:t>
      </w:r>
      <w:proofErr w:type="gramStart"/>
      <w:r>
        <w:t>учитывается при разработке проектной документации и действует</w:t>
      </w:r>
      <w:proofErr w:type="gramEnd"/>
      <w:r>
        <w:t xml:space="preserve"> в течение срока действия технических условий.</w:t>
      </w:r>
    </w:p>
    <w:p w:rsidR="002E3EDF" w:rsidRDefault="002E3EDF">
      <w:pPr>
        <w:pStyle w:val="ConsPlusNormal"/>
        <w:jc w:val="both"/>
      </w:pPr>
      <w:r>
        <w:t xml:space="preserve">(абзац введен </w:t>
      </w:r>
      <w:hyperlink r:id="rId119">
        <w:r>
          <w:rPr>
            <w:color w:val="0000FF"/>
          </w:rPr>
          <w:t>решением</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4.5.4. Проектная документация инженерных коммуникаций выполняется на действующем инженерно-топографическом плане для проектирования масштаба 1:500 и подлежит рассмотрению:</w:t>
      </w:r>
    </w:p>
    <w:p w:rsidR="002E3EDF" w:rsidRDefault="002E3EDF">
      <w:pPr>
        <w:pStyle w:val="ConsPlusNormal"/>
        <w:spacing w:before="220"/>
        <w:ind w:firstLine="540"/>
        <w:jc w:val="both"/>
      </w:pPr>
      <w:r>
        <w:t>эксплуатирующей организацией, выдавшей технические условия;</w:t>
      </w:r>
    </w:p>
    <w:p w:rsidR="002E3EDF" w:rsidRDefault="002E3EDF">
      <w:pPr>
        <w:pStyle w:val="ConsPlusNormal"/>
        <w:spacing w:before="220"/>
        <w:ind w:firstLine="540"/>
        <w:jc w:val="both"/>
      </w:pPr>
      <w:r>
        <w:t>департаментом дорожно-благоустроительного комплекса мэрии города Новосибирска;</w:t>
      </w:r>
    </w:p>
    <w:p w:rsidR="002E3EDF" w:rsidRDefault="002E3EDF">
      <w:pPr>
        <w:pStyle w:val="ConsPlusNormal"/>
        <w:jc w:val="both"/>
      </w:pPr>
      <w:r>
        <w:t xml:space="preserve">(в ред. решений Совета депутатов </w:t>
      </w:r>
      <w:proofErr w:type="gramStart"/>
      <w:r>
        <w:t>г</w:t>
      </w:r>
      <w:proofErr w:type="gramEnd"/>
      <w:r>
        <w:t xml:space="preserve">. Новосибирска от 28.06.2023 </w:t>
      </w:r>
      <w:hyperlink r:id="rId120">
        <w:r>
          <w:rPr>
            <w:color w:val="0000FF"/>
          </w:rPr>
          <w:t>N 555</w:t>
        </w:r>
      </w:hyperlink>
      <w:r>
        <w:t xml:space="preserve">, от 24.06.2026 </w:t>
      </w:r>
      <w:hyperlink r:id="rId121">
        <w:r>
          <w:rPr>
            <w:color w:val="0000FF"/>
          </w:rPr>
          <w:t>N 184</w:t>
        </w:r>
      </w:hyperlink>
      <w:r>
        <w:t>)</w:t>
      </w:r>
    </w:p>
    <w:p w:rsidR="002E3EDF" w:rsidRDefault="002E3EDF">
      <w:pPr>
        <w:pStyle w:val="ConsPlusNormal"/>
        <w:spacing w:before="220"/>
        <w:ind w:firstLine="540"/>
        <w:jc w:val="both"/>
      </w:pPr>
      <w:r>
        <w:t>собственниками, землепользователями, землевладельцами, арендаторами земельных участков, права которых могут быть затронуты в результате прохождения трассы;</w:t>
      </w:r>
    </w:p>
    <w:p w:rsidR="002E3EDF" w:rsidRDefault="002E3EDF">
      <w:pPr>
        <w:pStyle w:val="ConsPlusNormal"/>
        <w:spacing w:before="220"/>
        <w:ind w:firstLine="540"/>
        <w:jc w:val="both"/>
      </w:pPr>
      <w:r>
        <w:t>Главным управлением архитектуры и градостроительства мэрии города Новосибирска;</w:t>
      </w:r>
    </w:p>
    <w:p w:rsidR="002E3EDF" w:rsidRDefault="002E3EDF">
      <w:pPr>
        <w:pStyle w:val="ConsPlusNormal"/>
        <w:jc w:val="both"/>
      </w:pPr>
      <w:r>
        <w:t xml:space="preserve">(в ред. </w:t>
      </w:r>
      <w:hyperlink r:id="rId122">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управлением по благоустройству общественных пространств мэрии города Новосибирска.</w:t>
      </w:r>
    </w:p>
    <w:p w:rsidR="002E3EDF" w:rsidRDefault="002E3EDF">
      <w:pPr>
        <w:pStyle w:val="ConsPlusNormal"/>
        <w:jc w:val="both"/>
      </w:pPr>
      <w:r>
        <w:t xml:space="preserve">(в ред. </w:t>
      </w:r>
      <w:hyperlink r:id="rId123">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 xml:space="preserve">Рассмотренная проектная документация инженерных коммуникаций </w:t>
      </w:r>
      <w:proofErr w:type="gramStart"/>
      <w:r>
        <w:t>учитывается при строительстве инженерных коммуникаций и действует</w:t>
      </w:r>
      <w:proofErr w:type="gramEnd"/>
      <w:r>
        <w:t xml:space="preserve"> в течение срока действия технических условий.</w:t>
      </w:r>
    </w:p>
    <w:p w:rsidR="002E3EDF" w:rsidRDefault="002E3EDF">
      <w:pPr>
        <w:pStyle w:val="ConsPlusNormal"/>
        <w:jc w:val="both"/>
      </w:pPr>
      <w:r>
        <w:t xml:space="preserve">(абзац введен </w:t>
      </w:r>
      <w:hyperlink r:id="rId124">
        <w:r>
          <w:rPr>
            <w:color w:val="0000FF"/>
          </w:rPr>
          <w:t>решением</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4.5.5. При проектировании, строительстве, реконструкции, ремонте инженерных коммуникаций с использованием неметаллических труб по верху труб прокладывается сигнальный кабель, детекционная сигнальная лента либо иной электропроводник, позволяющий определить местоположение подземных коммуникаций приборным методом без разрытия и нарушения благоустройства городской территории при проведении инженерно-геодезических изысканий.</w:t>
      </w:r>
    </w:p>
    <w:p w:rsidR="002E3EDF" w:rsidRDefault="002E3EDF">
      <w:pPr>
        <w:pStyle w:val="ConsPlusNormal"/>
        <w:spacing w:before="220"/>
        <w:ind w:firstLine="540"/>
        <w:jc w:val="both"/>
      </w:pPr>
      <w:r>
        <w:t>4.5.6. Схема электроснабжения района, квартала разрабатывается в соответствии с техническими условиями энергоснабжающей организации. Предусматривается резервирование электроэнергии в размере не менее 15% с напряжением в сети 10 кВ от разных центров питания.</w:t>
      </w:r>
    </w:p>
    <w:p w:rsidR="002E3EDF" w:rsidRDefault="002E3EDF">
      <w:pPr>
        <w:pStyle w:val="ConsPlusNormal"/>
        <w:spacing w:before="220"/>
        <w:ind w:firstLine="540"/>
        <w:jc w:val="both"/>
      </w:pPr>
      <w:r>
        <w:lastRenderedPageBreak/>
        <w:t>4.5.7. Районные электрические подстанции глубокого ввода размещаются в центре нагрузок, за пределами кварталов на расстоянии, обеспечивающем защиту жилых и общественных зданий от шума и электромагнитных излучений до нормируемых уровней.</w:t>
      </w:r>
    </w:p>
    <w:p w:rsidR="002E3EDF" w:rsidRDefault="002E3EDF">
      <w:pPr>
        <w:pStyle w:val="ConsPlusNormal"/>
        <w:spacing w:before="220"/>
        <w:ind w:firstLine="540"/>
        <w:jc w:val="both"/>
      </w:pPr>
      <w:r>
        <w:t>4.5.8. На территории района предусматриваются электрические подстанции глубокого ввода, распределительные и трансформаторные подстанции напряжением до 10 кВ закрытого типа.</w:t>
      </w:r>
    </w:p>
    <w:p w:rsidR="002E3EDF" w:rsidRDefault="002E3EDF">
      <w:pPr>
        <w:pStyle w:val="ConsPlusNormal"/>
        <w:spacing w:before="220"/>
        <w:ind w:firstLine="540"/>
        <w:jc w:val="both"/>
      </w:pPr>
      <w:r>
        <w:t>4.5.9. Выбор вида теплоснабжения (централизованное теплоснабжение от ТЭЦ или от локальной (индивидуальной) котельной) производится на основе технико-экономического обоснования.</w:t>
      </w:r>
    </w:p>
    <w:p w:rsidR="002E3EDF" w:rsidRDefault="002E3EDF">
      <w:pPr>
        <w:pStyle w:val="ConsPlusNormal"/>
        <w:spacing w:before="220"/>
        <w:ind w:firstLine="540"/>
        <w:jc w:val="both"/>
      </w:pPr>
      <w:r>
        <w:t>4.5.10. Котельные размещаются за пределами кварталов. Центральные и индивидуальные котельные допускается размещать на территории кварталов с соблюдением требований законодательства, технических регламентов, нормативов.</w:t>
      </w:r>
    </w:p>
    <w:p w:rsidR="002E3EDF" w:rsidRDefault="002E3EDF">
      <w:pPr>
        <w:pStyle w:val="ConsPlusNormal"/>
        <w:spacing w:before="220"/>
        <w:ind w:firstLine="540"/>
        <w:jc w:val="both"/>
      </w:pPr>
      <w:r>
        <w:t>4.5.11. При проектировании системы водоснабжения принимаются следующие расчетные параметры расхода воды:</w:t>
      </w:r>
    </w:p>
    <w:p w:rsidR="002E3EDF" w:rsidRDefault="002E3EDF">
      <w:pPr>
        <w:pStyle w:val="ConsPlusNormal"/>
        <w:spacing w:before="220"/>
        <w:ind w:firstLine="540"/>
        <w:jc w:val="both"/>
      </w:pPr>
      <w:r>
        <w:t xml:space="preserve">максимальный суточный расход (куб. </w:t>
      </w:r>
      <w:proofErr w:type="gramStart"/>
      <w:r>
        <w:t>м</w:t>
      </w:r>
      <w:proofErr w:type="gramEnd"/>
      <w:r>
        <w:t>/сутки) - при расчете водозаборных сооружений, станций водоподготовки и емкостей для хранения воды;</w:t>
      </w:r>
    </w:p>
    <w:p w:rsidR="002E3EDF" w:rsidRDefault="002E3EDF">
      <w:pPr>
        <w:pStyle w:val="ConsPlusNormal"/>
        <w:spacing w:before="220"/>
        <w:ind w:firstLine="540"/>
        <w:jc w:val="both"/>
      </w:pPr>
      <w:r>
        <w:t xml:space="preserve">максимальный часовой расход (куб. </w:t>
      </w:r>
      <w:proofErr w:type="gramStart"/>
      <w:r>
        <w:t>м</w:t>
      </w:r>
      <w:proofErr w:type="gramEnd"/>
      <w:r>
        <w:t>/час) - при определении максимальной производительности насосных станций, подающих воду по отдельным трубопроводам в емкости для хранения воды;</w:t>
      </w:r>
    </w:p>
    <w:p w:rsidR="002E3EDF" w:rsidRDefault="002E3EDF">
      <w:pPr>
        <w:pStyle w:val="ConsPlusNormal"/>
        <w:spacing w:before="220"/>
        <w:ind w:firstLine="540"/>
        <w:jc w:val="both"/>
      </w:pPr>
      <w:r>
        <w:t>секундный расход воды в максимальный час (</w:t>
      </w:r>
      <w:proofErr w:type="gramStart"/>
      <w:r>
        <w:t>л</w:t>
      </w:r>
      <w:proofErr w:type="gramEnd"/>
      <w:r>
        <w:t>/сек.) - при определении максимальной подачи насосных станций, подающих воду в водопроводы, магистральные и распределительные трубопроводы системы водоснабжения без емкости хранения воды, и при гидравлическом расчете указанных трубопроводов;</w:t>
      </w:r>
    </w:p>
    <w:p w:rsidR="002E3EDF" w:rsidRDefault="002E3EDF">
      <w:pPr>
        <w:pStyle w:val="ConsPlusNormal"/>
        <w:spacing w:before="220"/>
        <w:ind w:firstLine="540"/>
        <w:jc w:val="both"/>
      </w:pPr>
      <w:r>
        <w:t>коэффициент суточной неравномерности водопотребления - 1,2;</w:t>
      </w:r>
    </w:p>
    <w:p w:rsidR="002E3EDF" w:rsidRDefault="002E3EDF">
      <w:pPr>
        <w:pStyle w:val="ConsPlusNormal"/>
        <w:spacing w:before="220"/>
        <w:ind w:firstLine="540"/>
        <w:jc w:val="both"/>
      </w:pPr>
      <w:r>
        <w:t>часовой неравномерности водопотребления - 1,4.</w:t>
      </w:r>
    </w:p>
    <w:p w:rsidR="002E3EDF" w:rsidRDefault="002E3EDF">
      <w:pPr>
        <w:pStyle w:val="ConsPlusNormal"/>
        <w:spacing w:before="220"/>
        <w:ind w:firstLine="540"/>
        <w:jc w:val="both"/>
      </w:pPr>
      <w:r>
        <w:t>4.5.12. Расстояние по горизонтали (в свету) от водопроводов до зданий и сооружений (с учетом их архитектурных форм) принимается:</w:t>
      </w:r>
    </w:p>
    <w:p w:rsidR="002E3EDF" w:rsidRDefault="002E3EDF">
      <w:pPr>
        <w:pStyle w:val="ConsPlusNormal"/>
        <w:spacing w:before="220"/>
        <w:ind w:firstLine="540"/>
        <w:jc w:val="both"/>
      </w:pPr>
      <w:r>
        <w:t>диаметром от 600 до 700 мм - 5 - 7 метров;</w:t>
      </w:r>
    </w:p>
    <w:p w:rsidR="002E3EDF" w:rsidRDefault="002E3EDF">
      <w:pPr>
        <w:pStyle w:val="ConsPlusNormal"/>
        <w:spacing w:before="220"/>
        <w:ind w:firstLine="540"/>
        <w:jc w:val="both"/>
      </w:pPr>
      <w:r>
        <w:t>диаметром от 800 до 1200 мм - 7 - 10 метров.</w:t>
      </w:r>
    </w:p>
    <w:p w:rsidR="002E3EDF" w:rsidRDefault="002E3EDF">
      <w:pPr>
        <w:pStyle w:val="ConsPlusNormal"/>
        <w:spacing w:before="220"/>
        <w:ind w:firstLine="540"/>
        <w:jc w:val="both"/>
      </w:pPr>
      <w:r>
        <w:t>В зависимости от глубины заложения водопровода и (или) сложных гидрогеологических условий расстояние может изменяться в каждом случае индивидуально.</w:t>
      </w:r>
    </w:p>
    <w:p w:rsidR="002E3EDF" w:rsidRDefault="002E3EDF">
      <w:pPr>
        <w:pStyle w:val="ConsPlusNormal"/>
        <w:spacing w:before="220"/>
        <w:ind w:firstLine="540"/>
        <w:jc w:val="both"/>
      </w:pPr>
      <w:r>
        <w:t>4.5.13. Системы водоотведения проектируются в соответствии с требованиями законодательства, технических регламентов, нормативов. Системы поверхностного водоотведения и очистные сооружения на них рассчитываются исходя из площади всего бассейна стока.</w:t>
      </w:r>
    </w:p>
    <w:p w:rsidR="002E3EDF" w:rsidRDefault="002E3EDF">
      <w:pPr>
        <w:pStyle w:val="ConsPlusNormal"/>
        <w:spacing w:before="220"/>
        <w:ind w:firstLine="540"/>
        <w:jc w:val="both"/>
      </w:pPr>
      <w:r>
        <w:t>4.5.14. Расстояние по горизонтали (в свету) от напорной канализации до зданий и сооружений (с учетом их архитектурных форм) принимается:</w:t>
      </w:r>
    </w:p>
    <w:p w:rsidR="002E3EDF" w:rsidRDefault="002E3EDF">
      <w:pPr>
        <w:pStyle w:val="ConsPlusNormal"/>
        <w:spacing w:before="220"/>
        <w:ind w:firstLine="540"/>
        <w:jc w:val="both"/>
      </w:pPr>
      <w:r>
        <w:t>диаметром от 600 до 700 мм - 5 - 7 метров;</w:t>
      </w:r>
    </w:p>
    <w:p w:rsidR="002E3EDF" w:rsidRDefault="002E3EDF">
      <w:pPr>
        <w:pStyle w:val="ConsPlusNormal"/>
        <w:spacing w:before="220"/>
        <w:ind w:firstLine="540"/>
        <w:jc w:val="both"/>
      </w:pPr>
      <w:r>
        <w:t>диаметром от 800 до 1200 мм - 7 - 10 метров.</w:t>
      </w:r>
    </w:p>
    <w:p w:rsidR="002E3EDF" w:rsidRDefault="002E3EDF">
      <w:pPr>
        <w:pStyle w:val="ConsPlusNormal"/>
        <w:spacing w:before="220"/>
        <w:ind w:firstLine="540"/>
        <w:jc w:val="both"/>
      </w:pPr>
      <w:r>
        <w:lastRenderedPageBreak/>
        <w:t>Расстояние по горизонтали (в свету) от самотечной канализации до зданий и сооружений (с учетом их архитектурных форм) принимается:</w:t>
      </w:r>
    </w:p>
    <w:p w:rsidR="002E3EDF" w:rsidRDefault="002E3EDF">
      <w:pPr>
        <w:pStyle w:val="ConsPlusNormal"/>
        <w:spacing w:before="220"/>
        <w:ind w:firstLine="540"/>
        <w:jc w:val="both"/>
      </w:pPr>
      <w:r>
        <w:t>диаметром от 500 до 750 мм - 5 - 7 метров;</w:t>
      </w:r>
    </w:p>
    <w:p w:rsidR="002E3EDF" w:rsidRDefault="002E3EDF">
      <w:pPr>
        <w:pStyle w:val="ConsPlusNormal"/>
        <w:spacing w:before="220"/>
        <w:ind w:firstLine="540"/>
        <w:jc w:val="both"/>
      </w:pPr>
      <w:r>
        <w:t>диаметром от 800 до 1200 мм - 10 - 12 метров;</w:t>
      </w:r>
    </w:p>
    <w:p w:rsidR="002E3EDF" w:rsidRDefault="002E3EDF">
      <w:pPr>
        <w:pStyle w:val="ConsPlusNormal"/>
        <w:spacing w:before="220"/>
        <w:ind w:firstLine="540"/>
        <w:jc w:val="both"/>
      </w:pPr>
      <w:r>
        <w:t>диаметром от 1400 до 2000 мм - 15 - 20 метров;</w:t>
      </w:r>
    </w:p>
    <w:p w:rsidR="002E3EDF" w:rsidRDefault="002E3EDF">
      <w:pPr>
        <w:pStyle w:val="ConsPlusNormal"/>
        <w:spacing w:before="220"/>
        <w:ind w:firstLine="540"/>
        <w:jc w:val="both"/>
      </w:pPr>
      <w:r>
        <w:t>диаметром более 2000 мм - 30 метров.</w:t>
      </w:r>
    </w:p>
    <w:p w:rsidR="002E3EDF" w:rsidRDefault="002E3EDF">
      <w:pPr>
        <w:pStyle w:val="ConsPlusNormal"/>
        <w:spacing w:before="220"/>
        <w:ind w:firstLine="540"/>
        <w:jc w:val="both"/>
      </w:pPr>
      <w:r>
        <w:t>В зависимости от глубины заложения магистральных трубопроводов и (или) сложных гидрогеологических условий расстояние может изменяться в каждом случае индивидуально.</w:t>
      </w:r>
    </w:p>
    <w:p w:rsidR="002E3EDF" w:rsidRDefault="002E3EDF">
      <w:pPr>
        <w:pStyle w:val="ConsPlusNormal"/>
        <w:spacing w:before="220"/>
        <w:ind w:firstLine="540"/>
        <w:jc w:val="both"/>
      </w:pPr>
      <w:r>
        <w:t>Фактическое положение проложенных инженерных коммуникаций и их физические характеристики фиксируются исполнительными инженерно-геодезическими съемками с нанесением полученных результатов на дежурный план города.</w:t>
      </w:r>
    </w:p>
    <w:p w:rsidR="002E3EDF" w:rsidRDefault="002E3EDF">
      <w:pPr>
        <w:pStyle w:val="ConsPlusNormal"/>
        <w:spacing w:before="220"/>
        <w:ind w:firstLine="540"/>
        <w:jc w:val="both"/>
      </w:pPr>
      <w:r>
        <w:t>4.5.15. До границы квартала застройки предусматривается строительство магистральных сетей инженерного обеспечения, пропускная способность которых обеспечивает пропуск энергетических ресурсов в объеме, определенном в соответствии с таблицей. При отсутствии технологической возможности присоединения к централизованным источникам снабжения энергетическими ресурсами, предусматривается строительство локальных, автономных источников.</w:t>
      </w:r>
    </w:p>
    <w:p w:rsidR="002E3EDF" w:rsidRDefault="002E3EDF">
      <w:pPr>
        <w:pStyle w:val="ConsPlusNormal"/>
        <w:spacing w:before="220"/>
        <w:ind w:firstLine="540"/>
        <w:jc w:val="both"/>
      </w:pPr>
      <w:r>
        <w:t>При размещении объектов, не являющихся предметом регулирования настоящих нормативов, объемы потребления ресурсов учитываются дополнительно.</w:t>
      </w:r>
    </w:p>
    <w:p w:rsidR="002E3EDF" w:rsidRDefault="002E3EDF">
      <w:pPr>
        <w:pStyle w:val="ConsPlusNormal"/>
        <w:spacing w:before="220"/>
        <w:ind w:firstLine="540"/>
        <w:jc w:val="both"/>
      </w:pPr>
      <w:r>
        <w:t>4.6. Правила и область применения расчетных показателей в области автомобильных дорог местного значения.</w:t>
      </w:r>
    </w:p>
    <w:p w:rsidR="002E3EDF" w:rsidRDefault="002E3EDF">
      <w:pPr>
        <w:pStyle w:val="ConsPlusNormal"/>
        <w:spacing w:before="220"/>
        <w:ind w:firstLine="540"/>
        <w:jc w:val="both"/>
      </w:pPr>
      <w:r>
        <w:t xml:space="preserve">4.6.1. Дороги и улицы жилого района классифицируются по категориям исходя из функционального назначения, состава потока и скорости движения транспорта согласно </w:t>
      </w:r>
      <w:hyperlink w:anchor="P1221">
        <w:r>
          <w:rPr>
            <w:color w:val="0000FF"/>
          </w:rPr>
          <w:t>приложению 1</w:t>
        </w:r>
      </w:hyperlink>
      <w:r>
        <w:t xml:space="preserve"> к местным нормативам.</w:t>
      </w:r>
    </w:p>
    <w:p w:rsidR="002E3EDF" w:rsidRDefault="002E3EDF">
      <w:pPr>
        <w:pStyle w:val="ConsPlusNormal"/>
        <w:spacing w:before="220"/>
        <w:ind w:firstLine="540"/>
        <w:jc w:val="both"/>
      </w:pPr>
      <w:r>
        <w:t>4.6.2. Ширина улиц и дорог определяется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w:t>
      </w:r>
    </w:p>
    <w:p w:rsidR="002E3EDF" w:rsidRDefault="002E3EDF">
      <w:pPr>
        <w:pStyle w:val="ConsPlusNormal"/>
        <w:spacing w:before="220"/>
        <w:ind w:firstLine="540"/>
        <w:jc w:val="both"/>
      </w:pPr>
      <w:r>
        <w:t>Для транспортного обслуживания застройки кварталов, прилегающих к магистральным дорогам скоростного движения и магистральным улицам общегородского значения непрерывного движения, предусматриваются проезды. Проезды вдоль магистральных улиц общегородского значения предусматриваются при концентрации в застройке объектов культурно-бытового назначения и других объектов общегородского значения.</w:t>
      </w:r>
    </w:p>
    <w:p w:rsidR="002E3EDF" w:rsidRDefault="002E3EDF">
      <w:pPr>
        <w:pStyle w:val="ConsPlusNormal"/>
        <w:jc w:val="both"/>
      </w:pPr>
      <w:r>
        <w:t xml:space="preserve">(в ред. </w:t>
      </w:r>
      <w:hyperlink r:id="rId125">
        <w:r>
          <w:rPr>
            <w:color w:val="0000FF"/>
          </w:rPr>
          <w:t>решения</w:t>
        </w:r>
      </w:hyperlink>
      <w:r>
        <w:t xml:space="preserve"> Совета депутатов </w:t>
      </w:r>
      <w:proofErr w:type="gramStart"/>
      <w:r>
        <w:t>г</w:t>
      </w:r>
      <w:proofErr w:type="gramEnd"/>
      <w:r>
        <w:t>. Новосибирска от 12.02.2018 N 556)</w:t>
      </w:r>
    </w:p>
    <w:p w:rsidR="002E3EDF" w:rsidRDefault="002E3EDF">
      <w:pPr>
        <w:pStyle w:val="ConsPlusNormal"/>
        <w:spacing w:before="220"/>
        <w:ind w:firstLine="540"/>
        <w:jc w:val="both"/>
      </w:pPr>
      <w:r>
        <w:t>4.6.3. Пропускная способность улично-дорожной сети определяется исходя из уровня автомобилизации городской территории до 400 автомашин на 1000 жителей и объемов работы всех видов транспорта, осуществляемой на этой сети.</w:t>
      </w:r>
    </w:p>
    <w:p w:rsidR="002E3EDF" w:rsidRDefault="002E3EDF">
      <w:pPr>
        <w:pStyle w:val="ConsPlusNormal"/>
        <w:spacing w:before="220"/>
        <w:ind w:firstLine="540"/>
        <w:jc w:val="both"/>
      </w:pPr>
      <w:r>
        <w:t>Для предварительных расчетов пропускной способности улично-дорожной сети принимается следующее количество автомобилей на 1000 жителей:</w:t>
      </w:r>
    </w:p>
    <w:p w:rsidR="002E3EDF" w:rsidRDefault="002E3EDF">
      <w:pPr>
        <w:pStyle w:val="ConsPlusNormal"/>
        <w:spacing w:before="220"/>
        <w:ind w:firstLine="540"/>
        <w:jc w:val="both"/>
      </w:pPr>
      <w:r>
        <w:t>легковых автомобилей, включая такси, - от 240 до 300;</w:t>
      </w:r>
    </w:p>
    <w:p w:rsidR="002E3EDF" w:rsidRDefault="002E3EDF">
      <w:pPr>
        <w:pStyle w:val="ConsPlusNormal"/>
        <w:spacing w:before="220"/>
        <w:ind w:firstLine="540"/>
        <w:jc w:val="both"/>
      </w:pPr>
      <w:r>
        <w:lastRenderedPageBreak/>
        <w:t>грузовых и специальных автомобилей - от 25 до 32.</w:t>
      </w:r>
    </w:p>
    <w:p w:rsidR="002E3EDF" w:rsidRDefault="002E3EDF">
      <w:pPr>
        <w:pStyle w:val="ConsPlusNormal"/>
        <w:spacing w:before="220"/>
        <w:ind w:firstLine="540"/>
        <w:jc w:val="both"/>
      </w:pPr>
      <w:r>
        <w:t>4.6.4. Плотность улично-дорожной сети принимается в пределах не менее 4,0 - 5,5 км на 1 кв. км.</w:t>
      </w:r>
    </w:p>
    <w:p w:rsidR="002E3EDF" w:rsidRDefault="002E3EDF">
      <w:pPr>
        <w:pStyle w:val="ConsPlusNormal"/>
        <w:spacing w:before="220"/>
        <w:ind w:firstLine="540"/>
        <w:jc w:val="both"/>
      </w:pPr>
      <w:r>
        <w:t xml:space="preserve">4.6.5. Число полос движения на улицах и дорогах определяется в зависимости от расчетной интенсивности транспортного потока, но не </w:t>
      </w:r>
      <w:proofErr w:type="gramStart"/>
      <w:r>
        <w:t>менее нижнего</w:t>
      </w:r>
      <w:proofErr w:type="gramEnd"/>
      <w:r>
        <w:t xml:space="preserve"> предела.</w:t>
      </w:r>
    </w:p>
    <w:p w:rsidR="002E3EDF" w:rsidRDefault="002E3EDF">
      <w:pPr>
        <w:pStyle w:val="ConsPlusNormal"/>
        <w:spacing w:before="220"/>
        <w:ind w:firstLine="540"/>
        <w:jc w:val="both"/>
      </w:pPr>
      <w:r>
        <w:t>4.6.6. Для предварительных расчетов пропускную способность пересечения полос проезжей части улиц с регулируемым движением рекомендуется принимать равной 900 автомобилей в час. Пропускная способность одной полосы скоростных дорог и магистралей непрерывного движения определяется в зависимости от расчетной скорости с учетом динамического габарита автотранспорта и минимально допускаемого расстояния между автомобилями (в случае экстренного торможения идущего впереди экипажа).</w:t>
      </w:r>
    </w:p>
    <w:p w:rsidR="002E3EDF" w:rsidRDefault="002E3EDF">
      <w:pPr>
        <w:pStyle w:val="ConsPlusNormal"/>
        <w:spacing w:before="220"/>
        <w:ind w:firstLine="540"/>
        <w:jc w:val="both"/>
      </w:pPr>
      <w:r>
        <w:t>4.6.7. Пропускная способность проезжей части определяется в зависимости от числа полос движения в одном направлении с учетом коэффициента многополосности:</w:t>
      </w:r>
    </w:p>
    <w:p w:rsidR="002E3EDF" w:rsidRDefault="002E3EDF">
      <w:pPr>
        <w:pStyle w:val="ConsPlusNormal"/>
        <w:spacing w:before="220"/>
        <w:ind w:firstLine="540"/>
        <w:jc w:val="both"/>
      </w:pPr>
      <w:r>
        <w:t>одна полоса - 1;</w:t>
      </w:r>
    </w:p>
    <w:p w:rsidR="002E3EDF" w:rsidRDefault="002E3EDF">
      <w:pPr>
        <w:pStyle w:val="ConsPlusNormal"/>
        <w:spacing w:before="220"/>
        <w:ind w:firstLine="540"/>
        <w:jc w:val="both"/>
      </w:pPr>
      <w:r>
        <w:t>две - 1,9;</w:t>
      </w:r>
    </w:p>
    <w:p w:rsidR="002E3EDF" w:rsidRDefault="002E3EDF">
      <w:pPr>
        <w:pStyle w:val="ConsPlusNormal"/>
        <w:spacing w:before="220"/>
        <w:ind w:firstLine="540"/>
        <w:jc w:val="both"/>
      </w:pPr>
      <w:r>
        <w:t>три - 2,7;</w:t>
      </w:r>
    </w:p>
    <w:p w:rsidR="002E3EDF" w:rsidRDefault="002E3EDF">
      <w:pPr>
        <w:pStyle w:val="ConsPlusNormal"/>
        <w:spacing w:before="220"/>
        <w:ind w:firstLine="540"/>
        <w:jc w:val="both"/>
      </w:pPr>
      <w:r>
        <w:t>четыре - 3,5.</w:t>
      </w:r>
    </w:p>
    <w:p w:rsidR="002E3EDF" w:rsidRDefault="002E3EDF">
      <w:pPr>
        <w:pStyle w:val="ConsPlusNormal"/>
        <w:spacing w:before="220"/>
        <w:ind w:firstLine="540"/>
        <w:jc w:val="both"/>
      </w:pPr>
      <w:r>
        <w:t>4.6.8. Для связи внутриквартальных территорий с магистральными дорогами и улицами, а также улицами городского и районного значения проектируется сеть внутриквартальных проездов к жилым домам и зданиям общественного назначения с учетом исключения транзитного движения через квартал.</w:t>
      </w:r>
    </w:p>
    <w:p w:rsidR="002E3EDF" w:rsidRDefault="002E3EDF">
      <w:pPr>
        <w:pStyle w:val="ConsPlusNormal"/>
        <w:spacing w:before="220"/>
        <w:ind w:firstLine="540"/>
        <w:jc w:val="both"/>
      </w:pPr>
      <w:r>
        <w:t>4.6.9. На нерегулируемых перекрестках и примыканиях улиц и дорог, а также пешеходных переходах предусматриваются треугольники видимости. Размеры сторон равнобедренного треугольника для условий "транспорт - транспорт" при скорости движения 40 и 60 км/ч должны составлять соответственно не менее 25 и 40 метров. Для условий "пешеход - транспорт" размеры прямоугольного треугольника видимости при скорости движения транспорта 25 и 40 км/ч должны составлять соответственно 8 x 40 метров и 10 x 50 метров.</w:t>
      </w:r>
    </w:p>
    <w:p w:rsidR="002E3EDF" w:rsidRDefault="002E3EDF">
      <w:pPr>
        <w:pStyle w:val="ConsPlusNormal"/>
        <w:spacing w:before="220"/>
        <w:ind w:firstLine="540"/>
        <w:jc w:val="both"/>
      </w:pPr>
      <w:r>
        <w:t>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0,5 метра.</w:t>
      </w:r>
    </w:p>
    <w:p w:rsidR="002E3EDF" w:rsidRDefault="002E3EDF">
      <w:pPr>
        <w:pStyle w:val="ConsPlusNormal"/>
        <w:spacing w:before="220"/>
        <w:ind w:firstLine="540"/>
        <w:jc w:val="both"/>
      </w:pPr>
      <w:r>
        <w:t xml:space="preserve">4.6.10. </w:t>
      </w:r>
      <w:proofErr w:type="gramStart"/>
      <w:r>
        <w:t>Для магистральных улиц и дорог с шириной центральной проезжей части более 15 метров рекомендуется устройство приподнятых над проезжей частью разделительных полос между встречным движением транспорта шириной не менее 2,0 м. На транспортных инженерных сооружениях обязательно устройство центральной разделительной полосы шириной не менее 1,0 метра, поднятой на 15 - 20 см над уровнем проезжей части.</w:t>
      </w:r>
      <w:proofErr w:type="gramEnd"/>
      <w:r>
        <w:t xml:space="preserve"> При невозможности устройства островков безопасности предусматривается установка ограждений I группы </w:t>
      </w:r>
      <w:proofErr w:type="gramStart"/>
      <w:r>
        <w:t>по середине</w:t>
      </w:r>
      <w:proofErr w:type="gramEnd"/>
      <w:r>
        <w:t xml:space="preserve"> проезжей части улиц.</w:t>
      </w:r>
    </w:p>
    <w:p w:rsidR="002E3EDF" w:rsidRDefault="002E3EDF">
      <w:pPr>
        <w:pStyle w:val="ConsPlusNormal"/>
        <w:spacing w:before="220"/>
        <w:ind w:firstLine="540"/>
        <w:jc w:val="both"/>
      </w:pPr>
      <w:r>
        <w:t xml:space="preserve">4.6.11. Ширина пешеходных тротуаров, улиц и дорог принимается в зависимости от величины интенсивности пешеходного движения не менее величин, указанных в </w:t>
      </w:r>
      <w:hyperlink w:anchor="P436">
        <w:r>
          <w:rPr>
            <w:color w:val="0000FF"/>
          </w:rPr>
          <w:t>пункте 2.3</w:t>
        </w:r>
      </w:hyperlink>
      <w:r>
        <w:t xml:space="preserve"> местных нормативов.</w:t>
      </w:r>
    </w:p>
    <w:p w:rsidR="002E3EDF" w:rsidRDefault="002E3EDF">
      <w:pPr>
        <w:pStyle w:val="ConsPlusNormal"/>
        <w:jc w:val="both"/>
      </w:pPr>
      <w:r>
        <w:t>(</w:t>
      </w:r>
      <w:proofErr w:type="gramStart"/>
      <w:r>
        <w:t>в</w:t>
      </w:r>
      <w:proofErr w:type="gramEnd"/>
      <w:r>
        <w:t xml:space="preserve"> ред. </w:t>
      </w:r>
      <w:hyperlink r:id="rId126">
        <w:r>
          <w:rPr>
            <w:color w:val="0000FF"/>
          </w:rPr>
          <w:t>решения</w:t>
        </w:r>
      </w:hyperlink>
      <w:r>
        <w:t xml:space="preserve"> Совета депутатов г. Новосибирска от 12.02.2018 N 556)</w:t>
      </w:r>
    </w:p>
    <w:p w:rsidR="002E3EDF" w:rsidRDefault="002E3EDF">
      <w:pPr>
        <w:pStyle w:val="ConsPlusNormal"/>
        <w:spacing w:before="220"/>
        <w:ind w:firstLine="540"/>
        <w:jc w:val="both"/>
      </w:pPr>
      <w:r>
        <w:t xml:space="preserve">Пропускная способность одной полосы движения при расчете ширины тротуаров </w:t>
      </w:r>
      <w:r>
        <w:lastRenderedPageBreak/>
        <w:t>принимается:</w:t>
      </w:r>
    </w:p>
    <w:p w:rsidR="002E3EDF" w:rsidRDefault="002E3EDF">
      <w:pPr>
        <w:pStyle w:val="ConsPlusNormal"/>
        <w:spacing w:before="220"/>
        <w:ind w:firstLine="540"/>
        <w:jc w:val="both"/>
      </w:pPr>
      <w:r>
        <w:t>для тротуаров вдоль застройки с развитой системой обслуживания, в пересадочных узлах с пересечением пешеходных потоков различных направлений - 600 человек в 1 час;</w:t>
      </w:r>
    </w:p>
    <w:p w:rsidR="002E3EDF" w:rsidRDefault="002E3EDF">
      <w:pPr>
        <w:pStyle w:val="ConsPlusNormal"/>
        <w:spacing w:before="220"/>
        <w:ind w:firstLine="540"/>
        <w:jc w:val="both"/>
      </w:pPr>
      <w:r>
        <w:t>для тротуаров, отделенных от застройки, или вдоль застройки без развитой системы обслуживания - 800 человек в 1 час;</w:t>
      </w:r>
    </w:p>
    <w:p w:rsidR="002E3EDF" w:rsidRDefault="002E3EDF">
      <w:pPr>
        <w:pStyle w:val="ConsPlusNormal"/>
        <w:spacing w:before="220"/>
        <w:ind w:firstLine="540"/>
        <w:jc w:val="both"/>
      </w:pPr>
      <w:r>
        <w:t>на лестницах - 700 человек в 1 час;</w:t>
      </w:r>
    </w:p>
    <w:p w:rsidR="002E3EDF" w:rsidRDefault="002E3EDF">
      <w:pPr>
        <w:pStyle w:val="ConsPlusNormal"/>
        <w:spacing w:before="220"/>
        <w:ind w:firstLine="540"/>
        <w:jc w:val="both"/>
      </w:pPr>
      <w:r>
        <w:t>в тоннелях - 2000 человек в 1 час.</w:t>
      </w:r>
    </w:p>
    <w:p w:rsidR="002E3EDF" w:rsidRDefault="002E3EDF">
      <w:pPr>
        <w:pStyle w:val="ConsPlusNormal"/>
        <w:spacing w:before="220"/>
        <w:ind w:firstLine="540"/>
        <w:jc w:val="both"/>
      </w:pPr>
      <w:r>
        <w:t>4.6.12. В условиях сложного рельефа или реконструкции, а также в зонах с высокой градостроительной ценностью территории допускается снижать на 10 км/ч расчетную скорость движения для магистральных дорог скоростного движения и магистральных улиц общегородского значения непрерывного движения с уменьшением радиусов кривых в плане и увеличением продольных уклонов.</w:t>
      </w:r>
    </w:p>
    <w:p w:rsidR="002E3EDF" w:rsidRDefault="002E3EDF">
      <w:pPr>
        <w:pStyle w:val="ConsPlusNormal"/>
        <w:jc w:val="both"/>
      </w:pPr>
      <w:r>
        <w:t>(</w:t>
      </w:r>
      <w:proofErr w:type="gramStart"/>
      <w:r>
        <w:t>в</w:t>
      </w:r>
      <w:proofErr w:type="gramEnd"/>
      <w:r>
        <w:t xml:space="preserve"> ред. </w:t>
      </w:r>
      <w:hyperlink r:id="rId127">
        <w:r>
          <w:rPr>
            <w:color w:val="0000FF"/>
          </w:rPr>
          <w:t>решения</w:t>
        </w:r>
      </w:hyperlink>
      <w:r>
        <w:t xml:space="preserve"> Совета депутатов г. Новосибирска от 12.02.2018 N 556)</w:t>
      </w:r>
    </w:p>
    <w:p w:rsidR="002E3EDF" w:rsidRDefault="002E3EDF">
      <w:pPr>
        <w:pStyle w:val="ConsPlusNormal"/>
        <w:spacing w:before="220"/>
        <w:ind w:firstLine="540"/>
        <w:jc w:val="both"/>
      </w:pPr>
      <w:r>
        <w:t xml:space="preserve">4.6.13. </w:t>
      </w:r>
      <w:proofErr w:type="gramStart"/>
      <w:r>
        <w:t>Для движения автобусов и троллейбусов на магистральных улицах и дорогах предусматривается крайняя полоса шириной 4 м: для пропуска автобусов в часы пик допускается устройство обособленной проезжей части шириной 8 - 12 метров при интенсивности более 40 ед./ч, а в условиях реконструкции - более 20 ед./ч. На магистральных дорогах с преимущественным движением грузовых автомобилей допускается увеличивать ширину полосы движения до 4</w:t>
      </w:r>
      <w:proofErr w:type="gramEnd"/>
      <w:r>
        <w:t xml:space="preserve"> метров.</w:t>
      </w:r>
    </w:p>
    <w:p w:rsidR="002E3EDF" w:rsidRDefault="002E3EDF">
      <w:pPr>
        <w:pStyle w:val="ConsPlusNormal"/>
        <w:spacing w:before="220"/>
        <w:ind w:firstLine="540"/>
        <w:jc w:val="both"/>
      </w:pPr>
      <w:r>
        <w:t xml:space="preserve">4.6.14. </w:t>
      </w:r>
      <w:proofErr w:type="gramStart"/>
      <w:r>
        <w:t>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не менее 2 м, в существующих условиях сложившейся застройки или рельефа местности, а также в пространстве зданий и сооружений с конструктивными ограничениями, размеры которых не позволяют организовать доступные для маломобильных групп населения пути движения</w:t>
      </w:r>
      <w:proofErr w:type="gramEnd"/>
      <w:r>
        <w:t xml:space="preserve"> и места обслуживания (по ширине, длине или высоте) - не менее 1,2 м.</w:t>
      </w:r>
    </w:p>
    <w:p w:rsidR="002E3EDF" w:rsidRDefault="002E3EDF">
      <w:pPr>
        <w:pStyle w:val="ConsPlusNormal"/>
        <w:jc w:val="both"/>
      </w:pPr>
      <w:r>
        <w:t xml:space="preserve">(в ред. </w:t>
      </w:r>
      <w:hyperlink r:id="rId128">
        <w:r>
          <w:rPr>
            <w:color w:val="0000FF"/>
          </w:rPr>
          <w:t>решения</w:t>
        </w:r>
      </w:hyperlink>
      <w:r>
        <w:t xml:space="preserve"> Совета депутатов </w:t>
      </w:r>
      <w:proofErr w:type="gramStart"/>
      <w:r>
        <w:t>г</w:t>
      </w:r>
      <w:proofErr w:type="gramEnd"/>
      <w:r>
        <w:t>. Новосибирска от 28.06.2023 N 555)</w:t>
      </w:r>
    </w:p>
    <w:p w:rsidR="002E3EDF" w:rsidRDefault="002E3EDF">
      <w:pPr>
        <w:pStyle w:val="ConsPlusNormal"/>
        <w:spacing w:before="220"/>
        <w:ind w:firstLine="540"/>
        <w:jc w:val="both"/>
      </w:pPr>
      <w:r>
        <w:t>4.6.15. При непосредственном примыкании тротуаров к стенам зданий увеличивается ширина подпорных стенок или оград не менее чем на 0,5 метра.</w:t>
      </w:r>
    </w:p>
    <w:p w:rsidR="002E3EDF" w:rsidRDefault="002E3EDF">
      <w:pPr>
        <w:pStyle w:val="ConsPlusNormal"/>
        <w:spacing w:before="220"/>
        <w:ind w:firstLine="540"/>
        <w:jc w:val="both"/>
      </w:pPr>
      <w:r>
        <w:t>4.6.16.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и подземного пространства для перспективного строительства.</w:t>
      </w:r>
    </w:p>
    <w:p w:rsidR="002E3EDF" w:rsidRDefault="002E3EDF">
      <w:pPr>
        <w:pStyle w:val="ConsPlusNormal"/>
        <w:spacing w:before="220"/>
        <w:ind w:firstLine="540"/>
        <w:jc w:val="both"/>
      </w:pPr>
      <w:r>
        <w:t>4.6.17.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rsidR="002E3EDF" w:rsidRDefault="002E3EDF">
      <w:pPr>
        <w:pStyle w:val="ConsPlusNormal"/>
        <w:spacing w:before="220"/>
        <w:ind w:firstLine="540"/>
        <w:jc w:val="both"/>
      </w:pPr>
      <w:r>
        <w:t>4.6.18. В местах пересечения маршрутов четырех и более видов пассажирского транспорта предусматривается устройство транспортно-пересадочных узлов. Транспортно-пересадочные узлы проектируются с учетом минимального расстояния между остановочными платформами различных видов транспорта. Размещение остановочных платформ должно исключать пересечение транспортных и пешеходных потоков в одном уровне. В транспортно-пересадочных узлах допускается размещение парковок (стоянок) легкового транспорта, сооружений для обслуживания пассажиров.</w:t>
      </w:r>
    </w:p>
    <w:p w:rsidR="002E3EDF" w:rsidRDefault="002E3EDF">
      <w:pPr>
        <w:pStyle w:val="ConsPlusNormal"/>
        <w:spacing w:before="220"/>
        <w:ind w:firstLine="540"/>
        <w:jc w:val="both"/>
      </w:pPr>
      <w:r>
        <w:t>4.6.19. Расчетный показатель максимально допустимого уровня территориальной доступности общественного пассажирского транспорта не нормируется.</w:t>
      </w:r>
    </w:p>
    <w:p w:rsidR="002E3EDF" w:rsidRDefault="002E3EDF">
      <w:pPr>
        <w:pStyle w:val="ConsPlusNormal"/>
        <w:spacing w:before="220"/>
        <w:ind w:firstLine="540"/>
        <w:jc w:val="both"/>
      </w:pPr>
      <w:r>
        <w:lastRenderedPageBreak/>
        <w:t>4.6.20. Велопарковки устраиваются возле учебных заведений, кинотеатров, магазинов площадью более 100 кв. м, торговых центров, обзорных площадок, музеев, пересадочных узлов, административных и офисных зданий и иных объектов.</w:t>
      </w:r>
    </w:p>
    <w:p w:rsidR="002E3EDF" w:rsidRDefault="002E3EDF">
      <w:pPr>
        <w:pStyle w:val="ConsPlusNormal"/>
        <w:jc w:val="both"/>
      </w:pPr>
      <w:r>
        <w:t xml:space="preserve">(пп. 4.6.20 </w:t>
      </w:r>
      <w:proofErr w:type="gramStart"/>
      <w:r>
        <w:t>введен</w:t>
      </w:r>
      <w:proofErr w:type="gramEnd"/>
      <w:r>
        <w:t xml:space="preserve"> </w:t>
      </w:r>
      <w:hyperlink r:id="rId129">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4.6.21. На проезжей части магистральных дорог скоростного движения, магистральных улиц общегородского значения устройство велосипедных полос и других элементов велотранспортной инфраструктуры не допускается.</w:t>
      </w:r>
    </w:p>
    <w:p w:rsidR="002E3EDF" w:rsidRDefault="002E3EDF">
      <w:pPr>
        <w:pStyle w:val="ConsPlusNormal"/>
        <w:jc w:val="both"/>
      </w:pPr>
      <w:r>
        <w:t xml:space="preserve">(пп. 4.6.21 </w:t>
      </w:r>
      <w:proofErr w:type="gramStart"/>
      <w:r>
        <w:t>введен</w:t>
      </w:r>
      <w:proofErr w:type="gramEnd"/>
      <w:r>
        <w:t xml:space="preserve"> </w:t>
      </w:r>
      <w:hyperlink r:id="rId130">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4.6.22. На магистральных улицах регулируемого движения допускается предусматривать велосипедные и велопешеходные дорожки по краю проезжих частей, выделенные разделительными полосами.</w:t>
      </w:r>
    </w:p>
    <w:p w:rsidR="002E3EDF" w:rsidRDefault="002E3EDF">
      <w:pPr>
        <w:pStyle w:val="ConsPlusNormal"/>
        <w:jc w:val="both"/>
      </w:pPr>
      <w:r>
        <w:t xml:space="preserve">(пп. 4.6.22 </w:t>
      </w:r>
      <w:proofErr w:type="gramStart"/>
      <w:r>
        <w:t>введен</w:t>
      </w:r>
      <w:proofErr w:type="gramEnd"/>
      <w:r>
        <w:t xml:space="preserve"> </w:t>
      </w:r>
      <w:hyperlink r:id="rId131">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4.6.23. На магистральных улицах районного значения допускается размещение велосипедных полос, отделенных от полос движения транспорта разделителями движения (защитные столбики, защитные барьеры, разделительные бордюры, отделение велосипедной полосы элементами благоустройства, парковка вдоль улицы).</w:t>
      </w:r>
    </w:p>
    <w:p w:rsidR="002E3EDF" w:rsidRDefault="002E3EDF">
      <w:pPr>
        <w:pStyle w:val="ConsPlusNormal"/>
        <w:jc w:val="both"/>
      </w:pPr>
      <w:r>
        <w:t xml:space="preserve">(пп. 4.6.23 </w:t>
      </w:r>
      <w:proofErr w:type="gramStart"/>
      <w:r>
        <w:t>введен</w:t>
      </w:r>
      <w:proofErr w:type="gramEnd"/>
      <w:r>
        <w:t xml:space="preserve"> </w:t>
      </w:r>
      <w:hyperlink r:id="rId132">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4.6.24. На местных улицах устройство велосипедной полосы допускается в виде выделенной части полосы движения проезжей части или примыкающей к проезжей части с выделением велосипедной полосы цветом и (или) разметкой при ограничении скорости не более 40 км/ч.</w:t>
      </w:r>
    </w:p>
    <w:p w:rsidR="002E3EDF" w:rsidRDefault="002E3EDF">
      <w:pPr>
        <w:pStyle w:val="ConsPlusNormal"/>
        <w:jc w:val="both"/>
      </w:pPr>
      <w:r>
        <w:t xml:space="preserve">(пп. 4.6.24 </w:t>
      </w:r>
      <w:proofErr w:type="gramStart"/>
      <w:r>
        <w:t>введен</w:t>
      </w:r>
      <w:proofErr w:type="gramEnd"/>
      <w:r>
        <w:t xml:space="preserve"> </w:t>
      </w:r>
      <w:hyperlink r:id="rId133">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4.6.25. Полосы для велосипедистов на проезжей части допускается устраивать на обычных автомобильных дорогах с интенсивностью движения менее 2000 автомобилей в сутки (до 150 автомобилей в час).</w:t>
      </w:r>
    </w:p>
    <w:p w:rsidR="002E3EDF" w:rsidRDefault="002E3EDF">
      <w:pPr>
        <w:pStyle w:val="ConsPlusNormal"/>
        <w:jc w:val="both"/>
      </w:pPr>
      <w:r>
        <w:t xml:space="preserve">(пп. 4.6.25 </w:t>
      </w:r>
      <w:proofErr w:type="gramStart"/>
      <w:r>
        <w:t>введен</w:t>
      </w:r>
      <w:proofErr w:type="gramEnd"/>
      <w:r>
        <w:t xml:space="preserve"> </w:t>
      </w:r>
      <w:hyperlink r:id="rId134">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 xml:space="preserve">4.6.26. </w:t>
      </w:r>
      <w:proofErr w:type="gramStart"/>
      <w:r>
        <w:t xml:space="preserve">При новом строительстве жилых кварталов и микрорайонов, благоустройстве территории предусматривается создание велосипедных дорожек в составе улично-дорожной сети с учетом установленного расчетного показателя минимально допустимого уровня обеспеченности велосипедными дорожками и расчетными показателями в области автомобильных дорог местного значения, указанными в </w:t>
      </w:r>
      <w:hyperlink w:anchor="P666">
        <w:r>
          <w:rPr>
            <w:color w:val="0000FF"/>
          </w:rPr>
          <w:t>подпункте 2.3.2</w:t>
        </w:r>
      </w:hyperlink>
      <w:r>
        <w:t xml:space="preserve"> местных нормативов для велосипедных дорожек, а также необходимое количество велопарковок.</w:t>
      </w:r>
      <w:proofErr w:type="gramEnd"/>
    </w:p>
    <w:p w:rsidR="002E3EDF" w:rsidRDefault="002E3EDF">
      <w:pPr>
        <w:pStyle w:val="ConsPlusNormal"/>
        <w:jc w:val="both"/>
      </w:pPr>
      <w:r>
        <w:t xml:space="preserve">(пп. 4.6.26 </w:t>
      </w:r>
      <w:proofErr w:type="gramStart"/>
      <w:r>
        <w:t>введен</w:t>
      </w:r>
      <w:proofErr w:type="gramEnd"/>
      <w:r>
        <w:t xml:space="preserve"> </w:t>
      </w:r>
      <w:hyperlink r:id="rId135">
        <w:r>
          <w:rPr>
            <w:color w:val="0000FF"/>
          </w:rPr>
          <w:t>решением</w:t>
        </w:r>
      </w:hyperlink>
      <w:r>
        <w:t xml:space="preserve"> Совета депутатов г. Новосибирска от 28.06.2023 N 555)</w:t>
      </w:r>
    </w:p>
    <w:p w:rsidR="002E3EDF" w:rsidRDefault="002E3EDF">
      <w:pPr>
        <w:pStyle w:val="ConsPlusNormal"/>
        <w:spacing w:before="220"/>
        <w:ind w:firstLine="540"/>
        <w:jc w:val="both"/>
      </w:pPr>
      <w:r>
        <w:t>4.7. Правила и область применения расчетных показателей в области физической культуры и массового спорта.</w:t>
      </w:r>
    </w:p>
    <w:p w:rsidR="002E3EDF" w:rsidRDefault="002E3EDF">
      <w:pPr>
        <w:pStyle w:val="ConsPlusNormal"/>
        <w:spacing w:before="220"/>
        <w:ind w:firstLine="540"/>
        <w:jc w:val="both"/>
      </w:pPr>
      <w:r>
        <w:t xml:space="preserve">4.7.1. Размещение объектов спорта в квартале (микрорайоне) и районе допускается отдельно </w:t>
      </w:r>
      <w:proofErr w:type="gramStart"/>
      <w:r>
        <w:t>стоящими</w:t>
      </w:r>
      <w:proofErr w:type="gramEnd"/>
      <w:r>
        <w:t xml:space="preserve"> или встроенными. Значения расчетного показателя минимального допустимого уровня обеспеченности определены суммарно для объектов физической культуры и спорта, находящихся в ведении города Новосибирска. Возможно объединение со спортивными объектами образовательных школ и других учебных заведений, учреждений отдыха и культуры. Плавательные бассейны и спортивные школы должны быть отдельно стоящими в пределах жилого района.</w:t>
      </w:r>
    </w:p>
    <w:p w:rsidR="002E3EDF" w:rsidRDefault="002E3EDF">
      <w:pPr>
        <w:pStyle w:val="ConsPlusNormal"/>
        <w:spacing w:before="220"/>
        <w:ind w:firstLine="540"/>
        <w:jc w:val="both"/>
      </w:pPr>
      <w:r>
        <w:t>4.8. Правила и область применения расчетных показателей в области образования.</w:t>
      </w:r>
    </w:p>
    <w:p w:rsidR="002E3EDF" w:rsidRDefault="002E3EDF">
      <w:pPr>
        <w:pStyle w:val="ConsPlusNormal"/>
        <w:spacing w:before="220"/>
        <w:ind w:firstLine="540"/>
        <w:jc w:val="both"/>
      </w:pPr>
      <w:r>
        <w:t xml:space="preserve">4.8.1. Размещение дошкольных образовательных организаций допускается отдельно </w:t>
      </w:r>
      <w:proofErr w:type="gramStart"/>
      <w:r>
        <w:t>стоящими</w:t>
      </w:r>
      <w:proofErr w:type="gramEnd"/>
      <w:r>
        <w:t>, встроенными, встроенно-пристроенными к жилым домам или пристроенными.</w:t>
      </w:r>
    </w:p>
    <w:p w:rsidR="002E3EDF" w:rsidRDefault="002E3EDF">
      <w:pPr>
        <w:pStyle w:val="ConsPlusNormal"/>
        <w:spacing w:before="220"/>
        <w:ind w:firstLine="540"/>
        <w:jc w:val="both"/>
      </w:pPr>
      <w:r>
        <w:t xml:space="preserve">4.9. Правила и область применения расчетных показателей минимально допустимого </w:t>
      </w:r>
      <w:r>
        <w:lastRenderedPageBreak/>
        <w:t>уровня обеспеченности объектами благоустройства и расчетные максимальные показатели территориальной доступности данных объектов для населения города Новосибирска.</w:t>
      </w:r>
    </w:p>
    <w:p w:rsidR="002E3EDF" w:rsidRDefault="002E3EDF">
      <w:pPr>
        <w:pStyle w:val="ConsPlusNormal"/>
        <w:spacing w:before="220"/>
        <w:ind w:firstLine="540"/>
        <w:jc w:val="both"/>
      </w:pPr>
      <w:r>
        <w:t>4.9.1. В случае размещения многоквартирного дома на земельном участке в составе территории квартала со сложившейся застройкой, расчетные показатели придомовых площадок в границах земельного участка, предоставленного для строительства многоквартирного дома, принимаются исходя из параметров дома в соответствии с действующим законодательством, техническими регламентами и правовыми актами органа местного самоуправления.</w:t>
      </w:r>
    </w:p>
    <w:p w:rsidR="002E3EDF" w:rsidRDefault="002E3EDF">
      <w:pPr>
        <w:pStyle w:val="ConsPlusNormal"/>
        <w:jc w:val="both"/>
      </w:pPr>
      <w:r>
        <w:t>(</w:t>
      </w:r>
      <w:proofErr w:type="gramStart"/>
      <w:r>
        <w:t>в</w:t>
      </w:r>
      <w:proofErr w:type="gramEnd"/>
      <w:r>
        <w:t xml:space="preserve"> ред. </w:t>
      </w:r>
      <w:hyperlink r:id="rId136">
        <w:r>
          <w:rPr>
            <w:color w:val="0000FF"/>
          </w:rPr>
          <w:t>решения</w:t>
        </w:r>
      </w:hyperlink>
      <w:r>
        <w:t xml:space="preserve"> Совета депутатов г. Новосибирска от 12.02.2018 N 556)</w:t>
      </w:r>
    </w:p>
    <w:p w:rsidR="002E3EDF" w:rsidRDefault="002E3EDF">
      <w:pPr>
        <w:pStyle w:val="ConsPlusNormal"/>
        <w:spacing w:before="220"/>
        <w:ind w:firstLine="540"/>
        <w:jc w:val="both"/>
      </w:pPr>
      <w:r>
        <w:t>4.9.2. Допускается размещение новой застройки при реконструкции кварталов в случае соблюдения нормативов по зеленым насаждениям и наличия на прилегающих территориях массивов зеленых насаждений общего пользования (в пределах пешеходной доступности).</w:t>
      </w:r>
    </w:p>
    <w:p w:rsidR="002E3EDF" w:rsidRDefault="002E3EDF">
      <w:pPr>
        <w:pStyle w:val="ConsPlusNormal"/>
        <w:spacing w:before="220"/>
        <w:ind w:firstLine="540"/>
        <w:jc w:val="both"/>
      </w:pPr>
      <w:r>
        <w:t>Участки для стоянки автотранспорта для помещений общественного назначения, встроенных в жилые дома, должны располагаться за пределами придомовой территории.</w:t>
      </w:r>
    </w:p>
    <w:p w:rsidR="002E3EDF" w:rsidRDefault="002E3EDF">
      <w:pPr>
        <w:pStyle w:val="ConsPlusNormal"/>
        <w:spacing w:before="220"/>
        <w:ind w:firstLine="540"/>
        <w:jc w:val="both"/>
      </w:pPr>
      <w:r>
        <w:t>Места для размещения стоянок или гаражей для автомобилей должны соответствовать гигиеническим требованиям к санитарно-защитным зонам и санитарной классификации предприятий, сооружений и других объектов.</w:t>
      </w:r>
    </w:p>
    <w:p w:rsidR="002E3EDF" w:rsidRDefault="002E3EDF">
      <w:pPr>
        <w:pStyle w:val="ConsPlusNormal"/>
        <w:spacing w:before="220"/>
        <w:ind w:firstLine="540"/>
        <w:jc w:val="both"/>
      </w:pPr>
      <w:r>
        <w:t xml:space="preserve">Абзац утратил силу. - </w:t>
      </w:r>
      <w:hyperlink r:id="rId137">
        <w:r>
          <w:rPr>
            <w:color w:val="0000FF"/>
          </w:rPr>
          <w:t>Решение</w:t>
        </w:r>
      </w:hyperlink>
      <w:r>
        <w:t xml:space="preserve"> Совета депутатов </w:t>
      </w:r>
      <w:proofErr w:type="gramStart"/>
      <w:r>
        <w:t>г</w:t>
      </w:r>
      <w:proofErr w:type="gramEnd"/>
      <w:r>
        <w:t>. Новосибирска от 12.02.2018 N 556.</w:t>
      </w:r>
    </w:p>
    <w:p w:rsidR="002E3EDF" w:rsidRDefault="002E3EDF">
      <w:pPr>
        <w:pStyle w:val="ConsPlusNormal"/>
        <w:spacing w:before="220"/>
        <w:ind w:firstLine="540"/>
        <w:jc w:val="both"/>
      </w:pPr>
      <w:r>
        <w:t>В целях защиты имущества граждан прилегающую к торговым центрам, торговым и развлекательным комплексам территорию, предназначенную для парковки автотранспорта, владельцам объектов рекомендуется оборудовать системами видеонаблюдения.</w:t>
      </w:r>
    </w:p>
    <w:p w:rsidR="002E3EDF" w:rsidRDefault="002E3EDF">
      <w:pPr>
        <w:pStyle w:val="ConsPlusNormal"/>
        <w:spacing w:before="220"/>
        <w:ind w:firstLine="540"/>
        <w:jc w:val="both"/>
      </w:pPr>
      <w:r>
        <w:t>4.10. Правила и область применения расчетных показателей в области культуры.</w:t>
      </w:r>
    </w:p>
    <w:p w:rsidR="002E3EDF" w:rsidRDefault="002E3EDF">
      <w:pPr>
        <w:pStyle w:val="ConsPlusNormal"/>
        <w:spacing w:before="220"/>
        <w:ind w:firstLine="540"/>
        <w:jc w:val="both"/>
      </w:pPr>
      <w:r>
        <w:t>4.10.1. За нормативную единицу кинозалов принимаются площадки кинопоказа всех форм собственности, а именно кинотеатры и кинозалы, расположенные в специализированном кинотеатре. При наличии в кинотеатре нескольких кинозалов к учету принимается каждый кинозал как нормативная единица. Также к расчету принимаются кинозалы, расположенные в учреждении культуры либо в коммерческой организации.</w:t>
      </w:r>
    </w:p>
    <w:p w:rsidR="002E3EDF" w:rsidRDefault="002E3EDF">
      <w:pPr>
        <w:pStyle w:val="ConsPlusNormal"/>
        <w:spacing w:before="220"/>
        <w:ind w:firstLine="540"/>
        <w:jc w:val="both"/>
      </w:pPr>
      <w:r>
        <w:t>4.10.2. За нормативную единицу музеев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Российской Федерации.</w:t>
      </w:r>
    </w:p>
    <w:p w:rsidR="002E3EDF" w:rsidRDefault="002E3EDF">
      <w:pPr>
        <w:pStyle w:val="ConsPlusNormal"/>
        <w:spacing w:before="220"/>
        <w:ind w:firstLine="540"/>
        <w:jc w:val="both"/>
      </w:pPr>
      <w:proofErr w:type="gramStart"/>
      <w:r>
        <w:t>Тематические музеи могут быть любой профильной группы: политехнический, мемориальный, военно-исторический, историко-бытовой, археологический, этнографический, литературный, музыкальный, музей науки, техники, кино, архитектуры, боевой (трудовой) славы.</w:t>
      </w:r>
      <w:proofErr w:type="gramEnd"/>
    </w:p>
    <w:p w:rsidR="002E3EDF" w:rsidRDefault="002E3EDF">
      <w:pPr>
        <w:pStyle w:val="ConsPlusNormal"/>
        <w:spacing w:before="220"/>
        <w:ind w:firstLine="540"/>
        <w:jc w:val="both"/>
      </w:pPr>
      <w:r>
        <w:t>Музеи создаются при наличии музейных предметов и коллекций, зарегистрированных в порядке, установленном законодательством Российской Федерации, независимо от количества населения.</w:t>
      </w:r>
    </w:p>
    <w:p w:rsidR="002E3EDF" w:rsidRDefault="002E3EDF">
      <w:pPr>
        <w:pStyle w:val="ConsPlusNormal"/>
        <w:spacing w:before="220"/>
        <w:ind w:firstLine="540"/>
        <w:jc w:val="both"/>
      </w:pPr>
      <w:proofErr w:type="gramStart"/>
      <w:r>
        <w:t>В целях оптимизации затрат на содержание административно-управленческого аппарата и персонала научных работников могут быть созданы филиалы или структурные подразделения государственных музеев, оказывающие услуги в отдельно стоящих зданиях, либо в помещениях учреждений культуры иных функциональных видов, либо в помещениях иных населенных пунктов, которые должны учитываться в качестве нормативной единицы, так как они обслуживают местное население.</w:t>
      </w:r>
      <w:proofErr w:type="gramEnd"/>
    </w:p>
    <w:p w:rsidR="002E3EDF" w:rsidRDefault="002E3EDF">
      <w:pPr>
        <w:pStyle w:val="ConsPlusNormal"/>
        <w:spacing w:before="220"/>
        <w:ind w:firstLine="540"/>
        <w:jc w:val="both"/>
      </w:pPr>
      <w:r>
        <w:lastRenderedPageBreak/>
        <w:t>4.10.3. За нормативную единицу театра принимаются театры (театры-студии), являющиеся юридическими лицами, либо филиалы театров. Учитывается в качестве одной нормативной единицы театр, в котором действует несколько театральных трупп (работающих на разных языках или имеющих самостоятельный репертуар), объединенных общей администрацией и представляющих единый баланс.</w:t>
      </w:r>
    </w:p>
    <w:p w:rsidR="002E3EDF" w:rsidRDefault="002E3EDF">
      <w:pPr>
        <w:pStyle w:val="ConsPlusNormal"/>
        <w:spacing w:before="220"/>
        <w:ind w:firstLine="540"/>
        <w:jc w:val="both"/>
      </w:pPr>
      <w:r>
        <w:t>Если на одной театральной площадке работают театры различной жанровой направленности, являющиеся самостоятельными юридическими лицами, то каждый из них учитывается в качестве самостоятельной нормативной единицы.</w:t>
      </w:r>
    </w:p>
    <w:p w:rsidR="002E3EDF" w:rsidRDefault="002E3EDF">
      <w:pPr>
        <w:pStyle w:val="ConsPlusNormal"/>
        <w:spacing w:before="220"/>
        <w:ind w:firstLine="540"/>
        <w:jc w:val="both"/>
      </w:pPr>
      <w:r>
        <w:t>Норматив количества театров различной направленности, объединяющий несколько жанровых видов (драмы и комедии, музыкально-драматический), устанавливается при обязательном наличии в репертуаре спектаклей для детей и молодежи.</w:t>
      </w:r>
    </w:p>
    <w:p w:rsidR="002E3EDF" w:rsidRDefault="002E3EDF">
      <w:pPr>
        <w:pStyle w:val="ConsPlusNormal"/>
        <w:spacing w:before="220"/>
        <w:ind w:firstLine="540"/>
        <w:jc w:val="both"/>
      </w:pPr>
      <w:r>
        <w:t>4.10.4. За нормативную единицу концертного зала принимаются организации всех форм собственности. В качестве нормативной единицы концертного зала могут учитываться площадки, отвечающие акустическим стандартам, которые входят в состав иных организаций культуры (филармоний, культурно-досуговых учреждений, специализированных учебных заведений).</w:t>
      </w:r>
    </w:p>
    <w:p w:rsidR="002E3EDF" w:rsidRDefault="002E3EDF">
      <w:pPr>
        <w:pStyle w:val="ConsPlusNormal"/>
        <w:spacing w:before="220"/>
        <w:ind w:firstLine="540"/>
        <w:jc w:val="both"/>
      </w:pPr>
      <w:r>
        <w:t>4.10.5. За нормативную единицу цирковой площадки принимаются цирки всех форм собственности.</w:t>
      </w:r>
    </w:p>
    <w:p w:rsidR="002E3EDF" w:rsidRDefault="002E3EDF">
      <w:pPr>
        <w:pStyle w:val="ConsPlusNormal"/>
        <w:spacing w:before="220"/>
        <w:ind w:firstLine="540"/>
        <w:jc w:val="both"/>
      </w:pPr>
      <w:r>
        <w:t xml:space="preserve">4.10.6. Площадь территории парка определяется в зависимости от объемов, предусмотренных для данного объекта в составе зоны рекреационного назначения в Генеральном </w:t>
      </w:r>
      <w:hyperlink r:id="rId138">
        <w:r>
          <w:rPr>
            <w:color w:val="0000FF"/>
          </w:rPr>
          <w:t>плане</w:t>
        </w:r>
      </w:hyperlink>
      <w:r>
        <w:t xml:space="preserve"> города Новосибирска. Площадь планировочной структуры парка определяется в соответствии с концепцией развития парковой территории, утвержденной органом местного самоуправления.</w:t>
      </w:r>
    </w:p>
    <w:p w:rsidR="002E3EDF" w:rsidRDefault="002E3EDF">
      <w:pPr>
        <w:pStyle w:val="ConsPlusNormal"/>
        <w:spacing w:before="220"/>
        <w:ind w:firstLine="540"/>
        <w:jc w:val="both"/>
      </w:pPr>
      <w:r>
        <w:t>4.10.7. За нормативную единицу зоопарка принимаются зоопарки всех форм собственности. Площадь территории зоопарка определяется в зависимости от объема коллекции и видов животных.</w:t>
      </w:r>
    </w:p>
    <w:p w:rsidR="002E3EDF" w:rsidRDefault="002E3EDF">
      <w:pPr>
        <w:pStyle w:val="ConsPlusNormal"/>
        <w:jc w:val="both"/>
      </w:pPr>
      <w:r>
        <w:t>(</w:t>
      </w:r>
      <w:proofErr w:type="gramStart"/>
      <w:r>
        <w:t>п</w:t>
      </w:r>
      <w:proofErr w:type="gramEnd"/>
      <w:r>
        <w:t xml:space="preserve">. 4.10 введен </w:t>
      </w:r>
      <w:hyperlink r:id="rId139">
        <w:r>
          <w:rPr>
            <w:color w:val="0000FF"/>
          </w:rPr>
          <w:t>решением</w:t>
        </w:r>
      </w:hyperlink>
      <w:r>
        <w:t xml:space="preserve"> Совета депутатов г. Новосибирска от 25.04.2018 N 599)</w:t>
      </w: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jc w:val="right"/>
        <w:outlineLvl w:val="1"/>
      </w:pPr>
      <w:r>
        <w:t>Приложение 1</w:t>
      </w:r>
    </w:p>
    <w:p w:rsidR="002E3EDF" w:rsidRDefault="002E3EDF">
      <w:pPr>
        <w:pStyle w:val="ConsPlusNormal"/>
        <w:jc w:val="right"/>
      </w:pPr>
      <w:r>
        <w:t xml:space="preserve">к Местным нормативам </w:t>
      </w:r>
      <w:proofErr w:type="gramStart"/>
      <w:r>
        <w:t>градостроительного</w:t>
      </w:r>
      <w:proofErr w:type="gramEnd"/>
    </w:p>
    <w:p w:rsidR="002E3EDF" w:rsidRDefault="002E3EDF">
      <w:pPr>
        <w:pStyle w:val="ConsPlusNormal"/>
        <w:jc w:val="right"/>
      </w:pPr>
      <w:r>
        <w:t>проектирования города Новосибирска</w:t>
      </w:r>
    </w:p>
    <w:p w:rsidR="002E3EDF" w:rsidRDefault="002E3EDF">
      <w:pPr>
        <w:pStyle w:val="ConsPlusNormal"/>
        <w:ind w:firstLine="540"/>
        <w:jc w:val="both"/>
      </w:pPr>
    </w:p>
    <w:p w:rsidR="002E3EDF" w:rsidRDefault="002E3EDF">
      <w:pPr>
        <w:pStyle w:val="ConsPlusTitle"/>
        <w:jc w:val="center"/>
      </w:pPr>
      <w:bookmarkStart w:id="13" w:name="P1221"/>
      <w:bookmarkEnd w:id="13"/>
      <w:r>
        <w:t>КЛАССИФИКАЦИЯ УЛИЦ И ДОРОГ</w:t>
      </w:r>
    </w:p>
    <w:p w:rsidR="002E3EDF" w:rsidRDefault="002E3E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E3E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3EDF" w:rsidRDefault="002E3E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3EDF" w:rsidRDefault="002E3E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3EDF" w:rsidRDefault="002E3EDF">
            <w:pPr>
              <w:pStyle w:val="ConsPlusNormal"/>
              <w:jc w:val="center"/>
            </w:pPr>
            <w:r>
              <w:rPr>
                <w:color w:val="392C69"/>
              </w:rPr>
              <w:t>Список изменяющих документов</w:t>
            </w:r>
          </w:p>
          <w:p w:rsidR="002E3EDF" w:rsidRDefault="002E3EDF">
            <w:pPr>
              <w:pStyle w:val="ConsPlusNormal"/>
              <w:jc w:val="center"/>
            </w:pPr>
            <w:proofErr w:type="gramStart"/>
            <w:r>
              <w:rPr>
                <w:color w:val="392C69"/>
              </w:rPr>
              <w:t xml:space="preserve">(в ред. </w:t>
            </w:r>
            <w:hyperlink r:id="rId140">
              <w:r>
                <w:rPr>
                  <w:color w:val="0000FF"/>
                </w:rPr>
                <w:t>решения</w:t>
              </w:r>
            </w:hyperlink>
            <w:r>
              <w:rPr>
                <w:color w:val="392C69"/>
              </w:rPr>
              <w:t xml:space="preserve"> Совета депутатов г. Новосибирска</w:t>
            </w:r>
            <w:proofErr w:type="gramEnd"/>
          </w:p>
          <w:p w:rsidR="002E3EDF" w:rsidRDefault="002E3EDF">
            <w:pPr>
              <w:pStyle w:val="ConsPlusNormal"/>
              <w:jc w:val="center"/>
            </w:pPr>
            <w:r>
              <w:rPr>
                <w:color w:val="392C69"/>
              </w:rPr>
              <w:t>от 12.02.2018 N 556)</w:t>
            </w:r>
          </w:p>
        </w:tc>
        <w:tc>
          <w:tcPr>
            <w:tcW w:w="113" w:type="dxa"/>
            <w:tcBorders>
              <w:top w:val="nil"/>
              <w:left w:val="nil"/>
              <w:bottom w:val="nil"/>
              <w:right w:val="nil"/>
            </w:tcBorders>
            <w:shd w:val="clear" w:color="auto" w:fill="F4F3F8"/>
            <w:tcMar>
              <w:top w:w="0" w:type="dxa"/>
              <w:left w:w="0" w:type="dxa"/>
              <w:bottom w:w="0" w:type="dxa"/>
              <w:right w:w="0" w:type="dxa"/>
            </w:tcMar>
          </w:tcPr>
          <w:p w:rsidR="002E3EDF" w:rsidRDefault="002E3EDF">
            <w:pPr>
              <w:pStyle w:val="ConsPlusNormal"/>
            </w:pPr>
          </w:p>
        </w:tc>
      </w:tr>
    </w:tbl>
    <w:p w:rsidR="002E3EDF" w:rsidRDefault="002E3E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984"/>
        <w:gridCol w:w="6463"/>
      </w:tblGrid>
      <w:tr w:rsidR="002E3EDF">
        <w:tc>
          <w:tcPr>
            <w:tcW w:w="624" w:type="dxa"/>
          </w:tcPr>
          <w:p w:rsidR="002E3EDF" w:rsidRDefault="002E3EDF">
            <w:pPr>
              <w:pStyle w:val="ConsPlusNormal"/>
              <w:jc w:val="center"/>
            </w:pPr>
            <w:r>
              <w:t>N п.</w:t>
            </w:r>
          </w:p>
        </w:tc>
        <w:tc>
          <w:tcPr>
            <w:tcW w:w="1984" w:type="dxa"/>
          </w:tcPr>
          <w:p w:rsidR="002E3EDF" w:rsidRDefault="002E3EDF">
            <w:pPr>
              <w:pStyle w:val="ConsPlusNormal"/>
              <w:jc w:val="center"/>
            </w:pPr>
            <w:r>
              <w:t>Категория дорог и улиц</w:t>
            </w:r>
          </w:p>
        </w:tc>
        <w:tc>
          <w:tcPr>
            <w:tcW w:w="6463" w:type="dxa"/>
          </w:tcPr>
          <w:p w:rsidR="002E3EDF" w:rsidRDefault="002E3EDF">
            <w:pPr>
              <w:pStyle w:val="ConsPlusNormal"/>
              <w:jc w:val="center"/>
            </w:pPr>
            <w:r>
              <w:t>Основное назначение дорог и улиц</w:t>
            </w:r>
          </w:p>
        </w:tc>
      </w:tr>
      <w:tr w:rsidR="002E3EDF">
        <w:tc>
          <w:tcPr>
            <w:tcW w:w="624" w:type="dxa"/>
          </w:tcPr>
          <w:p w:rsidR="002E3EDF" w:rsidRDefault="002E3EDF">
            <w:pPr>
              <w:pStyle w:val="ConsPlusNormal"/>
              <w:jc w:val="center"/>
            </w:pPr>
            <w:r>
              <w:t>1</w:t>
            </w:r>
          </w:p>
        </w:tc>
        <w:tc>
          <w:tcPr>
            <w:tcW w:w="1984" w:type="dxa"/>
          </w:tcPr>
          <w:p w:rsidR="002E3EDF" w:rsidRDefault="002E3EDF">
            <w:pPr>
              <w:pStyle w:val="ConsPlusNormal"/>
              <w:jc w:val="center"/>
            </w:pPr>
            <w:r>
              <w:t>2</w:t>
            </w:r>
          </w:p>
        </w:tc>
        <w:tc>
          <w:tcPr>
            <w:tcW w:w="6463" w:type="dxa"/>
          </w:tcPr>
          <w:p w:rsidR="002E3EDF" w:rsidRDefault="002E3EDF">
            <w:pPr>
              <w:pStyle w:val="ConsPlusNormal"/>
              <w:jc w:val="center"/>
            </w:pPr>
            <w:r>
              <w:t>3</w:t>
            </w:r>
          </w:p>
        </w:tc>
      </w:tr>
      <w:tr w:rsidR="002E3EDF">
        <w:tc>
          <w:tcPr>
            <w:tcW w:w="9071" w:type="dxa"/>
            <w:gridSpan w:val="3"/>
          </w:tcPr>
          <w:p w:rsidR="002E3EDF" w:rsidRDefault="002E3EDF">
            <w:pPr>
              <w:pStyle w:val="ConsPlusNormal"/>
              <w:jc w:val="center"/>
              <w:outlineLvl w:val="2"/>
            </w:pPr>
            <w:r>
              <w:t>1. Магистральные дороги</w:t>
            </w:r>
          </w:p>
        </w:tc>
      </w:tr>
      <w:tr w:rsidR="002E3EDF">
        <w:tblPrEx>
          <w:tblBorders>
            <w:insideH w:val="nil"/>
          </w:tblBorders>
        </w:tblPrEx>
        <w:tc>
          <w:tcPr>
            <w:tcW w:w="624" w:type="dxa"/>
            <w:tcBorders>
              <w:bottom w:val="nil"/>
            </w:tcBorders>
          </w:tcPr>
          <w:p w:rsidR="002E3EDF" w:rsidRDefault="002E3EDF">
            <w:pPr>
              <w:pStyle w:val="ConsPlusNormal"/>
              <w:jc w:val="center"/>
            </w:pPr>
            <w:r>
              <w:lastRenderedPageBreak/>
              <w:t>1.1</w:t>
            </w:r>
          </w:p>
        </w:tc>
        <w:tc>
          <w:tcPr>
            <w:tcW w:w="1984" w:type="dxa"/>
            <w:tcBorders>
              <w:bottom w:val="nil"/>
            </w:tcBorders>
          </w:tcPr>
          <w:p w:rsidR="002E3EDF" w:rsidRDefault="002E3EDF">
            <w:pPr>
              <w:pStyle w:val="ConsPlusNormal"/>
              <w:jc w:val="both"/>
            </w:pPr>
            <w:r>
              <w:t>Скоростное движение</w:t>
            </w:r>
          </w:p>
        </w:tc>
        <w:tc>
          <w:tcPr>
            <w:tcW w:w="6463" w:type="dxa"/>
            <w:tcBorders>
              <w:bottom w:val="nil"/>
            </w:tcBorders>
          </w:tcPr>
          <w:p w:rsidR="002E3EDF" w:rsidRDefault="002E3EDF">
            <w:pPr>
              <w:pStyle w:val="ConsPlusNormal"/>
              <w:jc w:val="both"/>
            </w:pPr>
            <w:r>
              <w:t>Скоростная транспортная связь между удаленными промышленными и планировочными районами; выходы на внешние автомобильные дороги, к аэропортам, крупным зонам массового отдыха. Пересечения с магистральными улицами и дорогами в разных уровнях</w:t>
            </w:r>
          </w:p>
        </w:tc>
      </w:tr>
      <w:tr w:rsidR="002E3EDF">
        <w:tblPrEx>
          <w:tblBorders>
            <w:insideH w:val="nil"/>
          </w:tblBorders>
        </w:tblPrEx>
        <w:tc>
          <w:tcPr>
            <w:tcW w:w="9071" w:type="dxa"/>
            <w:gridSpan w:val="3"/>
            <w:tcBorders>
              <w:top w:val="nil"/>
            </w:tcBorders>
          </w:tcPr>
          <w:p w:rsidR="002E3EDF" w:rsidRDefault="002E3EDF">
            <w:pPr>
              <w:pStyle w:val="ConsPlusNormal"/>
              <w:jc w:val="both"/>
            </w:pPr>
            <w:r>
              <w:t xml:space="preserve">(в ред. </w:t>
            </w:r>
            <w:hyperlink r:id="rId141">
              <w:r>
                <w:rPr>
                  <w:color w:val="0000FF"/>
                </w:rPr>
                <w:t>решения</w:t>
              </w:r>
            </w:hyperlink>
            <w:r>
              <w:t xml:space="preserve"> Совета депутатов </w:t>
            </w:r>
            <w:proofErr w:type="gramStart"/>
            <w:r>
              <w:t>г</w:t>
            </w:r>
            <w:proofErr w:type="gramEnd"/>
            <w:r>
              <w:t>. Новосибирска от 12.02.2018 N 556)</w:t>
            </w:r>
          </w:p>
        </w:tc>
      </w:tr>
      <w:tr w:rsidR="002E3EDF">
        <w:tc>
          <w:tcPr>
            <w:tcW w:w="624" w:type="dxa"/>
          </w:tcPr>
          <w:p w:rsidR="002E3EDF" w:rsidRDefault="002E3EDF">
            <w:pPr>
              <w:pStyle w:val="ConsPlusNormal"/>
              <w:jc w:val="center"/>
            </w:pPr>
            <w:r>
              <w:t>1.2</w:t>
            </w:r>
          </w:p>
        </w:tc>
        <w:tc>
          <w:tcPr>
            <w:tcW w:w="1984" w:type="dxa"/>
          </w:tcPr>
          <w:p w:rsidR="002E3EDF" w:rsidRDefault="002E3EDF">
            <w:pPr>
              <w:pStyle w:val="ConsPlusNormal"/>
              <w:jc w:val="both"/>
            </w:pPr>
            <w:r>
              <w:t>Регулируемое движение</w:t>
            </w:r>
          </w:p>
        </w:tc>
        <w:tc>
          <w:tcPr>
            <w:tcW w:w="6463" w:type="dxa"/>
          </w:tcPr>
          <w:p w:rsidR="002E3EDF" w:rsidRDefault="002E3EDF">
            <w:pPr>
              <w:pStyle w:val="ConsPlusNormal"/>
              <w:jc w:val="both"/>
            </w:pPr>
            <w:r>
              <w:t>Транспортная связь между районами города на отдельных направлениях и участках преимущественно грузового движения, осуществляемого вне жилой зоны, выходы на внешние автомобильные дороги, пересечения с улицами и дорогами, как правило, в одном уровне</w:t>
            </w:r>
          </w:p>
        </w:tc>
      </w:tr>
      <w:tr w:rsidR="002E3EDF">
        <w:tc>
          <w:tcPr>
            <w:tcW w:w="9071" w:type="dxa"/>
            <w:gridSpan w:val="3"/>
          </w:tcPr>
          <w:p w:rsidR="002E3EDF" w:rsidRDefault="002E3EDF">
            <w:pPr>
              <w:pStyle w:val="ConsPlusNormal"/>
              <w:jc w:val="center"/>
              <w:outlineLvl w:val="2"/>
            </w:pPr>
            <w:r>
              <w:t>2. Магистральные улицы</w:t>
            </w:r>
          </w:p>
        </w:tc>
      </w:tr>
      <w:tr w:rsidR="002E3EDF">
        <w:tc>
          <w:tcPr>
            <w:tcW w:w="9071" w:type="dxa"/>
            <w:gridSpan w:val="3"/>
          </w:tcPr>
          <w:p w:rsidR="002E3EDF" w:rsidRDefault="002E3EDF">
            <w:pPr>
              <w:pStyle w:val="ConsPlusNormal"/>
              <w:jc w:val="center"/>
              <w:outlineLvl w:val="3"/>
            </w:pPr>
            <w:r>
              <w:t>2.1. Общегородского значения</w:t>
            </w:r>
          </w:p>
        </w:tc>
      </w:tr>
      <w:tr w:rsidR="002E3EDF">
        <w:tc>
          <w:tcPr>
            <w:tcW w:w="624" w:type="dxa"/>
          </w:tcPr>
          <w:p w:rsidR="002E3EDF" w:rsidRDefault="002E3EDF">
            <w:pPr>
              <w:pStyle w:val="ConsPlusNormal"/>
              <w:jc w:val="center"/>
            </w:pPr>
            <w:r>
              <w:t>2.1.1</w:t>
            </w:r>
          </w:p>
        </w:tc>
        <w:tc>
          <w:tcPr>
            <w:tcW w:w="1984" w:type="dxa"/>
          </w:tcPr>
          <w:p w:rsidR="002E3EDF" w:rsidRDefault="002E3EDF">
            <w:pPr>
              <w:pStyle w:val="ConsPlusNormal"/>
              <w:jc w:val="both"/>
            </w:pPr>
            <w:r>
              <w:t>Непрерывное движение</w:t>
            </w:r>
          </w:p>
        </w:tc>
        <w:tc>
          <w:tcPr>
            <w:tcW w:w="6463" w:type="dxa"/>
          </w:tcPr>
          <w:p w:rsidR="002E3EDF" w:rsidRDefault="002E3EDF">
            <w:pPr>
              <w:pStyle w:val="ConsPlusNormal"/>
              <w:jc w:val="both"/>
            </w:pPr>
            <w:r>
              <w:t>Транспортная связь между жилыми, промышленными районами и общественными центрами,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tc>
      </w:tr>
      <w:tr w:rsidR="002E3EDF">
        <w:tc>
          <w:tcPr>
            <w:tcW w:w="624" w:type="dxa"/>
          </w:tcPr>
          <w:p w:rsidR="002E3EDF" w:rsidRDefault="002E3EDF">
            <w:pPr>
              <w:pStyle w:val="ConsPlusNormal"/>
              <w:jc w:val="center"/>
            </w:pPr>
            <w:r>
              <w:t>2.1.2</w:t>
            </w:r>
          </w:p>
        </w:tc>
        <w:tc>
          <w:tcPr>
            <w:tcW w:w="1984" w:type="dxa"/>
          </w:tcPr>
          <w:p w:rsidR="002E3EDF" w:rsidRDefault="002E3EDF">
            <w:pPr>
              <w:pStyle w:val="ConsPlusNormal"/>
              <w:jc w:val="both"/>
            </w:pPr>
            <w:r>
              <w:t>Регулируемое движение</w:t>
            </w:r>
          </w:p>
        </w:tc>
        <w:tc>
          <w:tcPr>
            <w:tcW w:w="6463" w:type="dxa"/>
          </w:tcPr>
          <w:p w:rsidR="002E3EDF" w:rsidRDefault="002E3EDF">
            <w:pPr>
              <w:pStyle w:val="ConsPlusNormal"/>
              <w:jc w:val="both"/>
            </w:pPr>
            <w:r>
              <w:t>Транспортная связь между жилыми, промышленными районами и центром города, выходы на магистральные улицы и дороги и внешние автомобильные дороги. Пересечения с магистральными улицами и дорогами, как правило, в одном уровне</w:t>
            </w:r>
          </w:p>
        </w:tc>
      </w:tr>
      <w:tr w:rsidR="002E3EDF">
        <w:tc>
          <w:tcPr>
            <w:tcW w:w="9071" w:type="dxa"/>
            <w:gridSpan w:val="3"/>
          </w:tcPr>
          <w:p w:rsidR="002E3EDF" w:rsidRDefault="002E3EDF">
            <w:pPr>
              <w:pStyle w:val="ConsPlusNormal"/>
              <w:jc w:val="center"/>
              <w:outlineLvl w:val="3"/>
            </w:pPr>
            <w:r>
              <w:t>2.2. Районного значения</w:t>
            </w:r>
          </w:p>
        </w:tc>
      </w:tr>
      <w:tr w:rsidR="002E3EDF">
        <w:tc>
          <w:tcPr>
            <w:tcW w:w="624" w:type="dxa"/>
          </w:tcPr>
          <w:p w:rsidR="002E3EDF" w:rsidRDefault="002E3EDF">
            <w:pPr>
              <w:pStyle w:val="ConsPlusNormal"/>
              <w:jc w:val="center"/>
            </w:pPr>
            <w:r>
              <w:t>2.2.1</w:t>
            </w:r>
          </w:p>
        </w:tc>
        <w:tc>
          <w:tcPr>
            <w:tcW w:w="1984" w:type="dxa"/>
          </w:tcPr>
          <w:p w:rsidR="002E3EDF" w:rsidRDefault="002E3EDF">
            <w:pPr>
              <w:pStyle w:val="ConsPlusNormal"/>
              <w:jc w:val="both"/>
            </w:pPr>
            <w:r>
              <w:t>Транспортно-пешеходные</w:t>
            </w:r>
          </w:p>
        </w:tc>
        <w:tc>
          <w:tcPr>
            <w:tcW w:w="6463" w:type="dxa"/>
          </w:tcPr>
          <w:p w:rsidR="002E3EDF" w:rsidRDefault="002E3EDF">
            <w:pPr>
              <w:pStyle w:val="ConsPlusNormal"/>
              <w:jc w:val="both"/>
            </w:pPr>
            <w:r>
              <w:t>Транспортная и пешеходная связи между жилыми районами, а также между жилыми и промышленными зонами, общественными центрами, выходы на другие магистральные улицы</w:t>
            </w:r>
          </w:p>
        </w:tc>
      </w:tr>
      <w:tr w:rsidR="002E3EDF">
        <w:tc>
          <w:tcPr>
            <w:tcW w:w="624" w:type="dxa"/>
          </w:tcPr>
          <w:p w:rsidR="002E3EDF" w:rsidRDefault="002E3EDF">
            <w:pPr>
              <w:pStyle w:val="ConsPlusNormal"/>
              <w:jc w:val="center"/>
            </w:pPr>
            <w:r>
              <w:t>2.2.2</w:t>
            </w:r>
          </w:p>
        </w:tc>
        <w:tc>
          <w:tcPr>
            <w:tcW w:w="1984" w:type="dxa"/>
          </w:tcPr>
          <w:p w:rsidR="002E3EDF" w:rsidRDefault="002E3EDF">
            <w:pPr>
              <w:pStyle w:val="ConsPlusNormal"/>
              <w:jc w:val="both"/>
            </w:pPr>
            <w:r>
              <w:t>Пешеходно-транспортные</w:t>
            </w:r>
          </w:p>
        </w:tc>
        <w:tc>
          <w:tcPr>
            <w:tcW w:w="6463" w:type="dxa"/>
          </w:tcPr>
          <w:p w:rsidR="002E3EDF" w:rsidRDefault="002E3EDF">
            <w:pPr>
              <w:pStyle w:val="ConsPlusNormal"/>
              <w:jc w:val="both"/>
            </w:pPr>
            <w:r>
              <w:t>Пешеходная и транспортная связи (преимущественно общественный пассажирский транспорт) в пределах планировочного района</w:t>
            </w:r>
          </w:p>
        </w:tc>
      </w:tr>
      <w:tr w:rsidR="002E3EDF">
        <w:tc>
          <w:tcPr>
            <w:tcW w:w="9071" w:type="dxa"/>
            <w:gridSpan w:val="3"/>
          </w:tcPr>
          <w:p w:rsidR="002E3EDF" w:rsidRDefault="002E3EDF">
            <w:pPr>
              <w:pStyle w:val="ConsPlusNormal"/>
              <w:jc w:val="center"/>
              <w:outlineLvl w:val="2"/>
            </w:pPr>
            <w:r>
              <w:t>3. Улицы и дороги местного значения</w:t>
            </w:r>
          </w:p>
        </w:tc>
      </w:tr>
      <w:tr w:rsidR="002E3EDF">
        <w:tc>
          <w:tcPr>
            <w:tcW w:w="624" w:type="dxa"/>
          </w:tcPr>
          <w:p w:rsidR="002E3EDF" w:rsidRDefault="002E3EDF">
            <w:pPr>
              <w:pStyle w:val="ConsPlusNormal"/>
              <w:jc w:val="center"/>
            </w:pPr>
            <w:r>
              <w:t>3.1</w:t>
            </w:r>
          </w:p>
        </w:tc>
        <w:tc>
          <w:tcPr>
            <w:tcW w:w="1984" w:type="dxa"/>
          </w:tcPr>
          <w:p w:rsidR="002E3EDF" w:rsidRDefault="002E3EDF">
            <w:pPr>
              <w:pStyle w:val="ConsPlusNormal"/>
              <w:jc w:val="both"/>
            </w:pPr>
            <w:r>
              <w:t>Улицы в жилой застройке</w:t>
            </w:r>
          </w:p>
        </w:tc>
        <w:tc>
          <w:tcPr>
            <w:tcW w:w="6463" w:type="dxa"/>
          </w:tcPr>
          <w:p w:rsidR="002E3EDF" w:rsidRDefault="002E3EDF">
            <w:pPr>
              <w:pStyle w:val="ConsPlusNormal"/>
              <w:jc w:val="both"/>
            </w:pPr>
            <w:r>
              <w:t>Транспортная (без пропуска грузового и общественного транспорта) и пешеходная связи на территории жилых районов (микрорайонов), выходы на магистральные улицы и дороги регулируемого движения</w:t>
            </w:r>
          </w:p>
        </w:tc>
      </w:tr>
      <w:tr w:rsidR="002E3EDF">
        <w:tc>
          <w:tcPr>
            <w:tcW w:w="624" w:type="dxa"/>
          </w:tcPr>
          <w:p w:rsidR="002E3EDF" w:rsidRDefault="002E3EDF">
            <w:pPr>
              <w:pStyle w:val="ConsPlusNormal"/>
              <w:jc w:val="center"/>
            </w:pPr>
            <w:r>
              <w:t>3.2</w:t>
            </w:r>
          </w:p>
        </w:tc>
        <w:tc>
          <w:tcPr>
            <w:tcW w:w="1984" w:type="dxa"/>
          </w:tcPr>
          <w:p w:rsidR="002E3EDF" w:rsidRDefault="002E3EDF">
            <w:pPr>
              <w:pStyle w:val="ConsPlusNormal"/>
              <w:jc w:val="both"/>
            </w:pPr>
            <w:r>
              <w:t>Улицы и дороги в научно-производственных, промышленных и коммунально-складских районах</w:t>
            </w:r>
          </w:p>
        </w:tc>
        <w:tc>
          <w:tcPr>
            <w:tcW w:w="6463" w:type="dxa"/>
          </w:tcPr>
          <w:p w:rsidR="002E3EDF" w:rsidRDefault="002E3EDF">
            <w:pPr>
              <w:pStyle w:val="ConsPlusNormal"/>
              <w:jc w:val="both"/>
            </w:pPr>
            <w:r>
              <w:t>Транспортная связь преимущественно легкового и грузового транспорта в пределах зон, выходы на магистральные городские дороги. Пересечения с улицами и дорогами устраиваются в одном уровне</w:t>
            </w:r>
          </w:p>
        </w:tc>
      </w:tr>
      <w:tr w:rsidR="002E3EDF">
        <w:tc>
          <w:tcPr>
            <w:tcW w:w="624" w:type="dxa"/>
          </w:tcPr>
          <w:p w:rsidR="002E3EDF" w:rsidRDefault="002E3EDF">
            <w:pPr>
              <w:pStyle w:val="ConsPlusNormal"/>
              <w:jc w:val="center"/>
            </w:pPr>
            <w:r>
              <w:t>3.3</w:t>
            </w:r>
          </w:p>
        </w:tc>
        <w:tc>
          <w:tcPr>
            <w:tcW w:w="1984" w:type="dxa"/>
          </w:tcPr>
          <w:p w:rsidR="002E3EDF" w:rsidRDefault="002E3EDF">
            <w:pPr>
              <w:pStyle w:val="ConsPlusNormal"/>
              <w:jc w:val="both"/>
            </w:pPr>
            <w:r>
              <w:t>Пешеходные улицы и дороги</w:t>
            </w:r>
          </w:p>
        </w:tc>
        <w:tc>
          <w:tcPr>
            <w:tcW w:w="6463" w:type="dxa"/>
          </w:tcPr>
          <w:p w:rsidR="002E3EDF" w:rsidRDefault="002E3EDF">
            <w:pPr>
              <w:pStyle w:val="ConsPlusNormal"/>
              <w:jc w:val="both"/>
            </w:pPr>
            <w:r>
              <w:t xml:space="preserve">Пешеходная связь с местами приложения труда, объектами обслуживания, в том числе в пределах общественных центров, </w:t>
            </w:r>
            <w:r>
              <w:lastRenderedPageBreak/>
              <w:t>местами отдыха и остановочными пунктами общественного транспорта</w:t>
            </w:r>
          </w:p>
        </w:tc>
      </w:tr>
      <w:tr w:rsidR="002E3EDF">
        <w:tc>
          <w:tcPr>
            <w:tcW w:w="624" w:type="dxa"/>
          </w:tcPr>
          <w:p w:rsidR="002E3EDF" w:rsidRDefault="002E3EDF">
            <w:pPr>
              <w:pStyle w:val="ConsPlusNormal"/>
              <w:jc w:val="center"/>
            </w:pPr>
            <w:r>
              <w:lastRenderedPageBreak/>
              <w:t>3.4</w:t>
            </w:r>
          </w:p>
        </w:tc>
        <w:tc>
          <w:tcPr>
            <w:tcW w:w="1984" w:type="dxa"/>
          </w:tcPr>
          <w:p w:rsidR="002E3EDF" w:rsidRDefault="002E3EDF">
            <w:pPr>
              <w:pStyle w:val="ConsPlusNormal"/>
              <w:jc w:val="both"/>
            </w:pPr>
            <w:r>
              <w:t>Парковые дороги</w:t>
            </w:r>
          </w:p>
        </w:tc>
        <w:tc>
          <w:tcPr>
            <w:tcW w:w="6463" w:type="dxa"/>
          </w:tcPr>
          <w:p w:rsidR="002E3EDF" w:rsidRDefault="002E3EDF">
            <w:pPr>
              <w:pStyle w:val="ConsPlusNormal"/>
              <w:jc w:val="both"/>
            </w:pPr>
            <w:r>
              <w:t>Транспортная связь в пределах территории парков и лесопарков преимущественно для движения легковых автомобилей</w:t>
            </w:r>
          </w:p>
        </w:tc>
      </w:tr>
      <w:tr w:rsidR="002E3EDF">
        <w:tc>
          <w:tcPr>
            <w:tcW w:w="624" w:type="dxa"/>
          </w:tcPr>
          <w:p w:rsidR="002E3EDF" w:rsidRDefault="002E3EDF">
            <w:pPr>
              <w:pStyle w:val="ConsPlusNormal"/>
              <w:jc w:val="center"/>
            </w:pPr>
            <w:r>
              <w:t>3.5</w:t>
            </w:r>
          </w:p>
        </w:tc>
        <w:tc>
          <w:tcPr>
            <w:tcW w:w="1984" w:type="dxa"/>
          </w:tcPr>
          <w:p w:rsidR="002E3EDF" w:rsidRDefault="002E3EDF">
            <w:pPr>
              <w:pStyle w:val="ConsPlusNormal"/>
              <w:jc w:val="both"/>
            </w:pPr>
            <w:r>
              <w:t>Проезды</w:t>
            </w:r>
          </w:p>
        </w:tc>
        <w:tc>
          <w:tcPr>
            <w:tcW w:w="6463" w:type="dxa"/>
          </w:tcPr>
          <w:p w:rsidR="002E3EDF" w:rsidRDefault="002E3EDF">
            <w:pPr>
              <w:pStyle w:val="ConsPlusNormal"/>
              <w:jc w:val="both"/>
            </w:pPr>
            <w:r>
              <w:t>Подъезд транспортных сре</w:t>
            </w:r>
            <w:proofErr w:type="gramStart"/>
            <w:r>
              <w:t>дств к ж</w:t>
            </w:r>
            <w:proofErr w:type="gramEnd"/>
            <w:r>
              <w:t>илым домам, общественным зданиям и другим объектам городской застройки внутри районов, кварталов</w:t>
            </w:r>
          </w:p>
        </w:tc>
      </w:tr>
      <w:tr w:rsidR="002E3EDF">
        <w:tc>
          <w:tcPr>
            <w:tcW w:w="624" w:type="dxa"/>
          </w:tcPr>
          <w:p w:rsidR="002E3EDF" w:rsidRDefault="002E3EDF">
            <w:pPr>
              <w:pStyle w:val="ConsPlusNormal"/>
              <w:jc w:val="center"/>
            </w:pPr>
            <w:r>
              <w:t>3.6</w:t>
            </w:r>
          </w:p>
        </w:tc>
        <w:tc>
          <w:tcPr>
            <w:tcW w:w="1984" w:type="dxa"/>
          </w:tcPr>
          <w:p w:rsidR="002E3EDF" w:rsidRDefault="002E3EDF">
            <w:pPr>
              <w:pStyle w:val="ConsPlusNormal"/>
              <w:jc w:val="both"/>
            </w:pPr>
            <w:r>
              <w:t>Велосипедные дорожки</w:t>
            </w:r>
          </w:p>
        </w:tc>
        <w:tc>
          <w:tcPr>
            <w:tcW w:w="6463" w:type="dxa"/>
          </w:tcPr>
          <w:p w:rsidR="002E3EDF" w:rsidRDefault="002E3EDF">
            <w:pPr>
              <w:pStyle w:val="ConsPlusNormal"/>
              <w:jc w:val="both"/>
            </w:pPr>
            <w:r>
              <w:t>Проезд на велосипедах по свободным от других видов транспортного движения трассам к местам отдыха, общественным центрам</w:t>
            </w:r>
          </w:p>
        </w:tc>
      </w:tr>
    </w:tbl>
    <w:p w:rsidR="002E3EDF" w:rsidRDefault="002E3EDF">
      <w:pPr>
        <w:pStyle w:val="ConsPlusNormal"/>
        <w:ind w:firstLine="540"/>
        <w:jc w:val="both"/>
      </w:pPr>
    </w:p>
    <w:p w:rsidR="002E3EDF" w:rsidRDefault="002E3EDF">
      <w:pPr>
        <w:pStyle w:val="ConsPlusNormal"/>
        <w:ind w:firstLine="540"/>
        <w:jc w:val="both"/>
      </w:pPr>
      <w:r>
        <w:t>Примечания:</w:t>
      </w:r>
    </w:p>
    <w:p w:rsidR="002E3EDF" w:rsidRDefault="002E3EDF">
      <w:pPr>
        <w:pStyle w:val="ConsPlusNormal"/>
        <w:spacing w:before="220"/>
        <w:ind w:firstLine="540"/>
        <w:jc w:val="both"/>
      </w:pPr>
      <w:r>
        <w:t xml:space="preserve">1. </w:t>
      </w:r>
      <w:proofErr w:type="gramStart"/>
      <w:r>
        <w:t>Главные улицы выделяются из состава транспортно-пешеходных, пешеходно-транспортных и пешеходных улиц и являются основой архитектурно-планировочного построения общегородского центра.</w:t>
      </w:r>
      <w:proofErr w:type="gramEnd"/>
    </w:p>
    <w:p w:rsidR="002E3EDF" w:rsidRDefault="002E3EDF">
      <w:pPr>
        <w:pStyle w:val="ConsPlusNormal"/>
        <w:spacing w:before="220"/>
        <w:ind w:firstLine="540"/>
        <w:jc w:val="both"/>
      </w:pPr>
      <w:r>
        <w:t>2. 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трамвайно-пешеходного, троллейбусно-пешеходного или автобусно-пешеходного движений.</w:t>
      </w:r>
    </w:p>
    <w:p w:rsidR="002E3EDF" w:rsidRDefault="002E3EDF">
      <w:pPr>
        <w:pStyle w:val="ConsPlusNormal"/>
        <w:spacing w:before="220"/>
        <w:ind w:firstLine="540"/>
        <w:jc w:val="both"/>
      </w:pPr>
      <w:r>
        <w:t>3. Предусматривается исключение или сокращение объемов движения наземного транспорта через территорию исторического ядра общегородского центра: устройство обходных магистральных улиц, улиц с ограниченным движением транспорта, пешеходных улиц и зон; размещение стоянок автомобилей преимущественно по периметру этого ядра.</w:t>
      </w: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jc w:val="right"/>
        <w:outlineLvl w:val="1"/>
      </w:pPr>
      <w:r>
        <w:t>Приложение 2</w:t>
      </w:r>
    </w:p>
    <w:p w:rsidR="002E3EDF" w:rsidRDefault="002E3EDF">
      <w:pPr>
        <w:pStyle w:val="ConsPlusNormal"/>
        <w:jc w:val="right"/>
      </w:pPr>
      <w:r>
        <w:t xml:space="preserve">к Местным нормативам </w:t>
      </w:r>
      <w:proofErr w:type="gramStart"/>
      <w:r>
        <w:t>градостроительного</w:t>
      </w:r>
      <w:proofErr w:type="gramEnd"/>
    </w:p>
    <w:p w:rsidR="002E3EDF" w:rsidRDefault="002E3EDF">
      <w:pPr>
        <w:pStyle w:val="ConsPlusNormal"/>
        <w:jc w:val="right"/>
      </w:pPr>
      <w:r>
        <w:t>проектирования города Новосибирска</w:t>
      </w:r>
    </w:p>
    <w:p w:rsidR="002E3EDF" w:rsidRDefault="002E3EDF">
      <w:pPr>
        <w:pStyle w:val="ConsPlusNormal"/>
        <w:ind w:firstLine="540"/>
        <w:jc w:val="both"/>
      </w:pPr>
    </w:p>
    <w:p w:rsidR="002E3EDF" w:rsidRDefault="002E3EDF">
      <w:pPr>
        <w:pStyle w:val="ConsPlusTitle"/>
        <w:jc w:val="center"/>
      </w:pPr>
      <w:r>
        <w:t>НОРМАТИВЫ</w:t>
      </w:r>
    </w:p>
    <w:p w:rsidR="002E3EDF" w:rsidRDefault="002E3EDF">
      <w:pPr>
        <w:pStyle w:val="ConsPlusTitle"/>
        <w:jc w:val="center"/>
      </w:pPr>
      <w:r>
        <w:t>стоянок индивидуальных транспортных средств</w:t>
      </w:r>
    </w:p>
    <w:p w:rsidR="002E3EDF" w:rsidRDefault="002E3EDF">
      <w:pPr>
        <w:pStyle w:val="ConsPlusNormal"/>
        <w:ind w:firstLine="540"/>
        <w:jc w:val="both"/>
      </w:pPr>
    </w:p>
    <w:p w:rsidR="002E3EDF" w:rsidRDefault="002E3EDF">
      <w:pPr>
        <w:pStyle w:val="ConsPlusNormal"/>
        <w:ind w:firstLine="540"/>
        <w:jc w:val="both"/>
      </w:pPr>
      <w:r>
        <w:t xml:space="preserve">Утратили силу. - </w:t>
      </w:r>
      <w:hyperlink r:id="rId142">
        <w:r>
          <w:rPr>
            <w:color w:val="0000FF"/>
          </w:rPr>
          <w:t>Решение</w:t>
        </w:r>
      </w:hyperlink>
      <w:r>
        <w:t xml:space="preserve"> Совета депутатов </w:t>
      </w:r>
      <w:proofErr w:type="gramStart"/>
      <w:r>
        <w:t>г</w:t>
      </w:r>
      <w:proofErr w:type="gramEnd"/>
      <w:r>
        <w:t>. Новосибирска от 12.02.2018 N 556.</w:t>
      </w:r>
    </w:p>
    <w:p w:rsidR="002E3EDF" w:rsidRDefault="002E3EDF">
      <w:pPr>
        <w:pStyle w:val="ConsPlusNormal"/>
        <w:ind w:firstLine="540"/>
        <w:jc w:val="both"/>
      </w:pPr>
    </w:p>
    <w:p w:rsidR="002E3EDF" w:rsidRDefault="002E3EDF">
      <w:pPr>
        <w:pStyle w:val="ConsPlusNormal"/>
        <w:ind w:firstLine="540"/>
        <w:jc w:val="both"/>
      </w:pPr>
    </w:p>
    <w:p w:rsidR="002E3EDF" w:rsidRDefault="002E3EDF">
      <w:pPr>
        <w:pStyle w:val="ConsPlusNormal"/>
        <w:pBdr>
          <w:bottom w:val="single" w:sz="6" w:space="0" w:color="auto"/>
        </w:pBdr>
        <w:spacing w:before="100" w:after="100"/>
        <w:jc w:val="both"/>
        <w:rPr>
          <w:sz w:val="2"/>
          <w:szCs w:val="2"/>
        </w:rPr>
      </w:pPr>
    </w:p>
    <w:p w:rsidR="00091F0D" w:rsidRDefault="00091F0D"/>
    <w:sectPr w:rsidR="00091F0D" w:rsidSect="00464064">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2E3EDF"/>
    <w:rsid w:val="00091F0D"/>
    <w:rsid w:val="002E3E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F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3E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3E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3E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E3E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E3E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E3E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E3E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E3ED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3615&amp;dst=100696" TargetMode="External"/><Relationship Id="rId117" Type="http://schemas.openxmlformats.org/officeDocument/2006/relationships/hyperlink" Target="https://login.consultant.ru/link/?req=doc&amp;base=RLAW049&amp;n=163637&amp;dst=100132" TargetMode="External"/><Relationship Id="rId21" Type="http://schemas.openxmlformats.org/officeDocument/2006/relationships/hyperlink" Target="https://login.consultant.ru/link/?req=doc&amp;base=LAW&amp;n=527332&amp;dst=616" TargetMode="External"/><Relationship Id="rId42" Type="http://schemas.openxmlformats.org/officeDocument/2006/relationships/hyperlink" Target="https://login.consultant.ru/link/?req=doc&amp;base=RLAW049&amp;n=108967&amp;dst=100006" TargetMode="External"/><Relationship Id="rId47" Type="http://schemas.openxmlformats.org/officeDocument/2006/relationships/hyperlink" Target="https://login.consultant.ru/link/?req=doc&amp;base=RLAW049&amp;n=106957&amp;dst=100013" TargetMode="External"/><Relationship Id="rId63" Type="http://schemas.openxmlformats.org/officeDocument/2006/relationships/hyperlink" Target="https://login.consultant.ru/link/?req=doc&amp;base=LAW&amp;n=541112" TargetMode="External"/><Relationship Id="rId68" Type="http://schemas.openxmlformats.org/officeDocument/2006/relationships/hyperlink" Target="https://login.consultant.ru/link/?req=doc&amp;base=LAW&amp;n=523615&amp;dst=100014" TargetMode="External"/><Relationship Id="rId84" Type="http://schemas.openxmlformats.org/officeDocument/2006/relationships/hyperlink" Target="https://login.consultant.ru/link/?req=doc&amp;base=STR&amp;n=31263" TargetMode="External"/><Relationship Id="rId89" Type="http://schemas.openxmlformats.org/officeDocument/2006/relationships/hyperlink" Target="https://login.consultant.ru/link/?req=doc&amp;base=RLAW049&amp;n=163637&amp;dst=100118" TargetMode="External"/><Relationship Id="rId112" Type="http://schemas.openxmlformats.org/officeDocument/2006/relationships/hyperlink" Target="https://login.consultant.ru/link/?req=doc&amp;base=RLAW049&amp;n=163637&amp;dst=100127" TargetMode="External"/><Relationship Id="rId133" Type="http://schemas.openxmlformats.org/officeDocument/2006/relationships/hyperlink" Target="https://login.consultant.ru/link/?req=doc&amp;base=RLAW049&amp;n=163637&amp;dst=100151" TargetMode="External"/><Relationship Id="rId138" Type="http://schemas.openxmlformats.org/officeDocument/2006/relationships/hyperlink" Target="https://login.consultant.ru/link/?req=doc&amp;base=RLAW049&amp;n=189638&amp;dst=100010" TargetMode="External"/><Relationship Id="rId16" Type="http://schemas.openxmlformats.org/officeDocument/2006/relationships/hyperlink" Target="https://login.consultant.ru/link/?req=doc&amp;base=RLAW049&amp;n=163637&amp;dst=100005" TargetMode="External"/><Relationship Id="rId107" Type="http://schemas.openxmlformats.org/officeDocument/2006/relationships/hyperlink" Target="https://login.consultant.ru/link/?req=doc&amp;base=RLAW049&amp;n=179436" TargetMode="External"/><Relationship Id="rId11" Type="http://schemas.openxmlformats.org/officeDocument/2006/relationships/hyperlink" Target="https://login.consultant.ru/link/?req=doc&amp;base=LAW&amp;n=527638&amp;dst=101857" TargetMode="External"/><Relationship Id="rId32" Type="http://schemas.openxmlformats.org/officeDocument/2006/relationships/hyperlink" Target="https://login.consultant.ru/link/?req=doc&amp;base=RLAW049&amp;n=168552&amp;dst=100005" TargetMode="External"/><Relationship Id="rId37" Type="http://schemas.openxmlformats.org/officeDocument/2006/relationships/hyperlink" Target="https://login.consultant.ru/link/?req=doc&amp;base=LAW&amp;n=527638&amp;dst=4437" TargetMode="External"/><Relationship Id="rId53" Type="http://schemas.openxmlformats.org/officeDocument/2006/relationships/hyperlink" Target="https://login.consultant.ru/link/?req=doc&amp;base=RLAW049&amp;n=163637&amp;dst=100102" TargetMode="External"/><Relationship Id="rId58" Type="http://schemas.openxmlformats.org/officeDocument/2006/relationships/hyperlink" Target="https://login.consultant.ru/link/?req=doc&amp;base=LAW&amp;n=529658" TargetMode="External"/><Relationship Id="rId74" Type="http://schemas.openxmlformats.org/officeDocument/2006/relationships/hyperlink" Target="https://login.consultant.ru/link/?req=doc&amp;base=STR&amp;n=36751" TargetMode="External"/><Relationship Id="rId79" Type="http://schemas.openxmlformats.org/officeDocument/2006/relationships/hyperlink" Target="https://login.consultant.ru/link/?req=doc&amp;base=RLAW049&amp;n=163637&amp;dst=100113" TargetMode="External"/><Relationship Id="rId102" Type="http://schemas.openxmlformats.org/officeDocument/2006/relationships/hyperlink" Target="https://login.consultant.ru/link/?req=doc&amp;base=RLAW049&amp;n=185220" TargetMode="External"/><Relationship Id="rId123" Type="http://schemas.openxmlformats.org/officeDocument/2006/relationships/hyperlink" Target="https://login.consultant.ru/link/?req=doc&amp;base=RLAW049&amp;n=163637&amp;dst=100141" TargetMode="External"/><Relationship Id="rId128" Type="http://schemas.openxmlformats.org/officeDocument/2006/relationships/hyperlink" Target="https://login.consultant.ru/link/?req=doc&amp;base=RLAW049&amp;n=163637&amp;dst=100145" TargetMode="External"/><Relationship Id="rId144" Type="http://schemas.openxmlformats.org/officeDocument/2006/relationships/theme" Target="theme/theme1.xml"/><Relationship Id="rId5" Type="http://schemas.openxmlformats.org/officeDocument/2006/relationships/hyperlink" Target="https://login.consultant.ru/link/?req=doc&amp;base=RLAW049&amp;n=106957&amp;dst=100005" TargetMode="External"/><Relationship Id="rId90" Type="http://schemas.openxmlformats.org/officeDocument/2006/relationships/hyperlink" Target="https://login.consultant.ru/link/?req=doc&amp;base=STR&amp;n=37037" TargetMode="External"/><Relationship Id="rId95" Type="http://schemas.openxmlformats.org/officeDocument/2006/relationships/hyperlink" Target="https://login.consultant.ru/link/?req=doc&amp;base=RLAW049&amp;n=149559" TargetMode="External"/><Relationship Id="rId22" Type="http://schemas.openxmlformats.org/officeDocument/2006/relationships/hyperlink" Target="https://login.consultant.ru/link/?req=doc&amp;base=RLAW049&amp;n=180860&amp;dst=100010" TargetMode="External"/><Relationship Id="rId27" Type="http://schemas.openxmlformats.org/officeDocument/2006/relationships/hyperlink" Target="https://login.consultant.ru/link/?req=doc&amp;base=RLAW049&amp;n=106957&amp;dst=100006" TargetMode="External"/><Relationship Id="rId43" Type="http://schemas.openxmlformats.org/officeDocument/2006/relationships/hyperlink" Target="https://login.consultant.ru/link/?req=doc&amp;base=RLAW049&amp;n=108967&amp;dst=100079" TargetMode="External"/><Relationship Id="rId48" Type="http://schemas.openxmlformats.org/officeDocument/2006/relationships/hyperlink" Target="https://login.consultant.ru/link/?req=doc&amp;base=RLAW049&amp;n=195900&amp;dst=100015" TargetMode="External"/><Relationship Id="rId64" Type="http://schemas.openxmlformats.org/officeDocument/2006/relationships/hyperlink" Target="https://login.consultant.ru/link/?req=doc&amp;base=LAW&amp;n=471020" TargetMode="External"/><Relationship Id="rId69" Type="http://schemas.openxmlformats.org/officeDocument/2006/relationships/hyperlink" Target="https://login.consultant.ru/link/?req=doc&amp;base=STR&amp;n=9825" TargetMode="External"/><Relationship Id="rId113" Type="http://schemas.openxmlformats.org/officeDocument/2006/relationships/hyperlink" Target="https://login.consultant.ru/link/?req=doc&amp;base=RLAW049&amp;n=163637&amp;dst=100128" TargetMode="External"/><Relationship Id="rId118" Type="http://schemas.openxmlformats.org/officeDocument/2006/relationships/hyperlink" Target="https://login.consultant.ru/link/?req=doc&amp;base=RLAW049&amp;n=163637&amp;dst=100133" TargetMode="External"/><Relationship Id="rId134" Type="http://schemas.openxmlformats.org/officeDocument/2006/relationships/hyperlink" Target="https://login.consultant.ru/link/?req=doc&amp;base=RLAW049&amp;n=163637&amp;dst=100152" TargetMode="External"/><Relationship Id="rId139" Type="http://schemas.openxmlformats.org/officeDocument/2006/relationships/hyperlink" Target="https://login.consultant.ru/link/?req=doc&amp;base=RLAW049&amp;n=108967&amp;dst=100081" TargetMode="External"/><Relationship Id="rId8" Type="http://schemas.openxmlformats.org/officeDocument/2006/relationships/hyperlink" Target="https://login.consultant.ru/link/?req=doc&amp;base=RLAW049&amp;n=168552&amp;dst=100005" TargetMode="External"/><Relationship Id="rId51" Type="http://schemas.openxmlformats.org/officeDocument/2006/relationships/hyperlink" Target="https://login.consultant.ru/link/?req=doc&amp;base=RLAW049&amp;n=106957&amp;dst=100020" TargetMode="External"/><Relationship Id="rId72" Type="http://schemas.openxmlformats.org/officeDocument/2006/relationships/hyperlink" Target="https://login.consultant.ru/link/?req=doc&amp;base=STR&amp;n=4708" TargetMode="External"/><Relationship Id="rId80" Type="http://schemas.openxmlformats.org/officeDocument/2006/relationships/hyperlink" Target="https://login.consultant.ru/link/?req=doc&amp;base=STR&amp;n=30539" TargetMode="External"/><Relationship Id="rId85" Type="http://schemas.openxmlformats.org/officeDocument/2006/relationships/hyperlink" Target="https://login.consultant.ru/link/?req=doc&amp;base=RLAW049&amp;n=163637&amp;dst=100116" TargetMode="External"/><Relationship Id="rId93" Type="http://schemas.openxmlformats.org/officeDocument/2006/relationships/hyperlink" Target="https://login.consultant.ru/link/?req=doc&amp;base=RLAW049&amp;n=163637&amp;dst=100120" TargetMode="External"/><Relationship Id="rId98" Type="http://schemas.openxmlformats.org/officeDocument/2006/relationships/hyperlink" Target="https://login.consultant.ru/link/?req=doc&amp;base=EXP&amp;n=818977" TargetMode="External"/><Relationship Id="rId121" Type="http://schemas.openxmlformats.org/officeDocument/2006/relationships/hyperlink" Target="https://login.consultant.ru/link/?req=doc&amp;base=RLAW049&amp;n=195900&amp;dst=100016" TargetMode="External"/><Relationship Id="rId142" Type="http://schemas.openxmlformats.org/officeDocument/2006/relationships/hyperlink" Target="https://login.consultant.ru/link/?req=doc&amp;base=RLAW049&amp;n=106957&amp;dst=100030"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7332&amp;dst=616" TargetMode="External"/><Relationship Id="rId17" Type="http://schemas.openxmlformats.org/officeDocument/2006/relationships/hyperlink" Target="https://login.consultant.ru/link/?req=doc&amp;base=RLAW049&amp;n=168552&amp;dst=100005" TargetMode="External"/><Relationship Id="rId25" Type="http://schemas.openxmlformats.org/officeDocument/2006/relationships/hyperlink" Target="https://login.consultant.ru/link/?req=doc&amp;base=LAW&amp;n=527638&amp;dst=101837" TargetMode="External"/><Relationship Id="rId33" Type="http://schemas.openxmlformats.org/officeDocument/2006/relationships/hyperlink" Target="https://login.consultant.ru/link/?req=doc&amp;base=RLAW049&amp;n=106957&amp;dst=100007" TargetMode="External"/><Relationship Id="rId38" Type="http://schemas.openxmlformats.org/officeDocument/2006/relationships/hyperlink" Target="https://login.consultant.ru/link/?req=doc&amp;base=LAW&amp;n=522968&amp;dst=100047" TargetMode="External"/><Relationship Id="rId46" Type="http://schemas.openxmlformats.org/officeDocument/2006/relationships/hyperlink" Target="https://login.consultant.ru/link/?req=doc&amp;base=RLAW049&amp;n=178749" TargetMode="External"/><Relationship Id="rId59" Type="http://schemas.openxmlformats.org/officeDocument/2006/relationships/hyperlink" Target="https://login.consultant.ru/link/?req=doc&amp;base=LAW&amp;n=533479" TargetMode="External"/><Relationship Id="rId67" Type="http://schemas.openxmlformats.org/officeDocument/2006/relationships/hyperlink" Target="https://login.consultant.ru/link/?req=doc&amp;base=LAW&amp;n=527217" TargetMode="External"/><Relationship Id="rId103" Type="http://schemas.openxmlformats.org/officeDocument/2006/relationships/hyperlink" Target="https://login.consultant.ru/link/?req=doc&amp;base=RLAW049&amp;n=189638" TargetMode="External"/><Relationship Id="rId108" Type="http://schemas.openxmlformats.org/officeDocument/2006/relationships/hyperlink" Target="https://login.consultant.ru/link/?req=doc&amp;base=RLAW049&amp;n=163637&amp;dst=100125" TargetMode="External"/><Relationship Id="rId116" Type="http://schemas.openxmlformats.org/officeDocument/2006/relationships/hyperlink" Target="https://login.consultant.ru/link/?req=doc&amp;base=RLAW049&amp;n=195900&amp;dst=100016" TargetMode="External"/><Relationship Id="rId124" Type="http://schemas.openxmlformats.org/officeDocument/2006/relationships/hyperlink" Target="https://login.consultant.ru/link/?req=doc&amp;base=RLAW049&amp;n=163637&amp;dst=100143" TargetMode="External"/><Relationship Id="rId129" Type="http://schemas.openxmlformats.org/officeDocument/2006/relationships/hyperlink" Target="https://login.consultant.ru/link/?req=doc&amp;base=RLAW049&amp;n=163637&amp;dst=100146" TargetMode="External"/><Relationship Id="rId137" Type="http://schemas.openxmlformats.org/officeDocument/2006/relationships/hyperlink" Target="https://login.consultant.ru/link/?req=doc&amp;base=RLAW049&amp;n=106957&amp;dst=100028" TargetMode="External"/><Relationship Id="rId20" Type="http://schemas.openxmlformats.org/officeDocument/2006/relationships/hyperlink" Target="https://login.consultant.ru/link/?req=doc&amp;base=LAW&amp;n=527638&amp;dst=101857" TargetMode="External"/><Relationship Id="rId41" Type="http://schemas.openxmlformats.org/officeDocument/2006/relationships/hyperlink" Target="https://login.consultant.ru/link/?req=doc&amp;base=RLAW049&amp;n=195900&amp;dst=100011" TargetMode="External"/><Relationship Id="rId54" Type="http://schemas.openxmlformats.org/officeDocument/2006/relationships/hyperlink" Target="https://login.consultant.ru/link/?req=doc&amp;base=RLAW049&amp;n=163637&amp;dst=100103" TargetMode="External"/><Relationship Id="rId62" Type="http://schemas.openxmlformats.org/officeDocument/2006/relationships/hyperlink" Target="https://login.consultant.ru/link/?req=doc&amp;base=LAW&amp;n=527332" TargetMode="External"/><Relationship Id="rId70" Type="http://schemas.openxmlformats.org/officeDocument/2006/relationships/hyperlink" Target="https://login.consultant.ru/link/?req=doc&amp;base=STR&amp;n=4413" TargetMode="External"/><Relationship Id="rId75" Type="http://schemas.openxmlformats.org/officeDocument/2006/relationships/hyperlink" Target="https://login.consultant.ru/link/?req=doc&amp;base=RLAW049&amp;n=163637&amp;dst=100111" TargetMode="External"/><Relationship Id="rId83" Type="http://schemas.openxmlformats.org/officeDocument/2006/relationships/hyperlink" Target="https://login.consultant.ru/link/?req=doc&amp;base=RLAW049&amp;n=163637&amp;dst=100115" TargetMode="External"/><Relationship Id="rId88" Type="http://schemas.openxmlformats.org/officeDocument/2006/relationships/hyperlink" Target="https://login.consultant.ru/link/?req=doc&amp;base=STR&amp;n=34820" TargetMode="External"/><Relationship Id="rId91" Type="http://schemas.openxmlformats.org/officeDocument/2006/relationships/hyperlink" Target="https://login.consultant.ru/link/?req=doc&amp;base=RLAW049&amp;n=163637&amp;dst=100119" TargetMode="External"/><Relationship Id="rId96" Type="http://schemas.openxmlformats.org/officeDocument/2006/relationships/hyperlink" Target="https://login.consultant.ru/link/?req=doc&amp;base=RLAW049&amp;n=196074" TargetMode="External"/><Relationship Id="rId111" Type="http://schemas.openxmlformats.org/officeDocument/2006/relationships/hyperlink" Target="https://login.consultant.ru/link/?req=doc&amp;base=RLAW049&amp;n=190024" TargetMode="External"/><Relationship Id="rId132" Type="http://schemas.openxmlformats.org/officeDocument/2006/relationships/hyperlink" Target="https://login.consultant.ru/link/?req=doc&amp;base=RLAW049&amp;n=163637&amp;dst=100150" TargetMode="External"/><Relationship Id="rId140" Type="http://schemas.openxmlformats.org/officeDocument/2006/relationships/hyperlink" Target="https://login.consultant.ru/link/?req=doc&amp;base=RLAW049&amp;n=106957&amp;dst=100029" TargetMode="External"/><Relationship Id="rId1" Type="http://schemas.openxmlformats.org/officeDocument/2006/relationships/styles" Target="styles.xml"/><Relationship Id="rId6" Type="http://schemas.openxmlformats.org/officeDocument/2006/relationships/hyperlink" Target="https://login.consultant.ru/link/?req=doc&amp;base=RLAW049&amp;n=108967&amp;dst=100005" TargetMode="External"/><Relationship Id="rId15" Type="http://schemas.openxmlformats.org/officeDocument/2006/relationships/hyperlink" Target="https://login.consultant.ru/link/?req=doc&amp;base=RLAW049&amp;n=108967&amp;dst=100005" TargetMode="External"/><Relationship Id="rId23" Type="http://schemas.openxmlformats.org/officeDocument/2006/relationships/hyperlink" Target="https://login.consultant.ru/link/?req=doc&amp;base=RLAW049&amp;n=185220&amp;dst=101060" TargetMode="External"/><Relationship Id="rId28" Type="http://schemas.openxmlformats.org/officeDocument/2006/relationships/hyperlink" Target="https://login.consultant.ru/link/?req=doc&amp;base=RLAW049&amp;n=163637&amp;dst=100007" TargetMode="External"/><Relationship Id="rId36" Type="http://schemas.openxmlformats.org/officeDocument/2006/relationships/hyperlink" Target="https://login.consultant.ru/link/?req=doc&amp;base=LAW&amp;n=527638&amp;dst=3450" TargetMode="External"/><Relationship Id="rId49" Type="http://schemas.openxmlformats.org/officeDocument/2006/relationships/hyperlink" Target="https://login.consultant.ru/link/?req=doc&amp;base=RLAW049&amp;n=163637&amp;dst=100096" TargetMode="External"/><Relationship Id="rId57" Type="http://schemas.openxmlformats.org/officeDocument/2006/relationships/hyperlink" Target="https://login.consultant.ru/link/?req=doc&amp;base=LAW&amp;n=527765" TargetMode="External"/><Relationship Id="rId106" Type="http://schemas.openxmlformats.org/officeDocument/2006/relationships/hyperlink" Target="https://login.consultant.ru/link/?req=doc&amp;base=RLAW049&amp;n=163637&amp;dst=100123" TargetMode="External"/><Relationship Id="rId114" Type="http://schemas.openxmlformats.org/officeDocument/2006/relationships/hyperlink" Target="https://login.consultant.ru/link/?req=doc&amp;base=RLAW049&amp;n=189638&amp;dst=100010" TargetMode="External"/><Relationship Id="rId119" Type="http://schemas.openxmlformats.org/officeDocument/2006/relationships/hyperlink" Target="https://login.consultant.ru/link/?req=doc&amp;base=RLAW049&amp;n=163637&amp;dst=100135" TargetMode="External"/><Relationship Id="rId127" Type="http://schemas.openxmlformats.org/officeDocument/2006/relationships/hyperlink" Target="https://login.consultant.ru/link/?req=doc&amp;base=RLAW049&amp;n=106957&amp;dst=100026" TargetMode="External"/><Relationship Id="rId10" Type="http://schemas.openxmlformats.org/officeDocument/2006/relationships/hyperlink" Target="https://login.consultant.ru/link/?req=doc&amp;base=RLAW049&amp;n=195900&amp;dst=100005" TargetMode="External"/><Relationship Id="rId31" Type="http://schemas.openxmlformats.org/officeDocument/2006/relationships/hyperlink" Target="https://login.consultant.ru/link/?req=doc&amp;base=RLAW049&amp;n=163637&amp;dst=100010" TargetMode="External"/><Relationship Id="rId44" Type="http://schemas.openxmlformats.org/officeDocument/2006/relationships/hyperlink" Target="https://login.consultant.ru/link/?req=doc&amp;base=RLAW049&amp;n=106957&amp;dst=100011" TargetMode="External"/><Relationship Id="rId52" Type="http://schemas.openxmlformats.org/officeDocument/2006/relationships/hyperlink" Target="https://login.consultant.ru/link/?req=doc&amp;base=RLAW049&amp;n=163637&amp;dst=100100" TargetMode="External"/><Relationship Id="rId60" Type="http://schemas.openxmlformats.org/officeDocument/2006/relationships/hyperlink" Target="https://login.consultant.ru/link/?req=doc&amp;base=LAW&amp;n=538221" TargetMode="External"/><Relationship Id="rId65" Type="http://schemas.openxmlformats.org/officeDocument/2006/relationships/hyperlink" Target="https://login.consultant.ru/link/?req=doc&amp;base=LAW&amp;n=524703" TargetMode="External"/><Relationship Id="rId73" Type="http://schemas.openxmlformats.org/officeDocument/2006/relationships/hyperlink" Target="https://login.consultant.ru/link/?req=doc&amp;base=RLAW049&amp;n=163637&amp;dst=100110" TargetMode="External"/><Relationship Id="rId78" Type="http://schemas.openxmlformats.org/officeDocument/2006/relationships/hyperlink" Target="https://login.consultant.ru/link/?req=doc&amp;base=STR&amp;n=29176" TargetMode="External"/><Relationship Id="rId81" Type="http://schemas.openxmlformats.org/officeDocument/2006/relationships/hyperlink" Target="https://login.consultant.ru/link/?req=doc&amp;base=RLAW049&amp;n=163637&amp;dst=100114" TargetMode="External"/><Relationship Id="rId86" Type="http://schemas.openxmlformats.org/officeDocument/2006/relationships/hyperlink" Target="https://login.consultant.ru/link/?req=doc&amp;base=STR&amp;n=37730" TargetMode="External"/><Relationship Id="rId94" Type="http://schemas.openxmlformats.org/officeDocument/2006/relationships/hyperlink" Target="https://login.consultant.ru/link/?req=doc&amp;base=RLAW049&amp;n=196079" TargetMode="External"/><Relationship Id="rId99" Type="http://schemas.openxmlformats.org/officeDocument/2006/relationships/hyperlink" Target="https://login.consultant.ru/link/?req=doc&amp;base=RLAW049&amp;n=163637&amp;dst=100121" TargetMode="External"/><Relationship Id="rId101" Type="http://schemas.openxmlformats.org/officeDocument/2006/relationships/hyperlink" Target="https://login.consultant.ru/link/?req=doc&amp;base=RLAW049&amp;n=130553" TargetMode="External"/><Relationship Id="rId122" Type="http://schemas.openxmlformats.org/officeDocument/2006/relationships/hyperlink" Target="https://login.consultant.ru/link/?req=doc&amp;base=RLAW049&amp;n=163637&amp;dst=100140" TargetMode="External"/><Relationship Id="rId130" Type="http://schemas.openxmlformats.org/officeDocument/2006/relationships/hyperlink" Target="https://login.consultant.ru/link/?req=doc&amp;base=RLAW049&amp;n=163637&amp;dst=100148" TargetMode="External"/><Relationship Id="rId135" Type="http://schemas.openxmlformats.org/officeDocument/2006/relationships/hyperlink" Target="https://login.consultant.ru/link/?req=doc&amp;base=RLAW049&amp;n=163637&amp;dst=100153" TargetMode="External"/><Relationship Id="rId14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177268&amp;dst=100005" TargetMode="External"/><Relationship Id="rId13" Type="http://schemas.openxmlformats.org/officeDocument/2006/relationships/hyperlink" Target="https://login.consultant.ru/link/?req=doc&amp;base=RLAW049&amp;n=185220&amp;dst=101060" TargetMode="External"/><Relationship Id="rId18" Type="http://schemas.openxmlformats.org/officeDocument/2006/relationships/hyperlink" Target="https://login.consultant.ru/link/?req=doc&amp;base=RLAW049&amp;n=177268&amp;dst=100005" TargetMode="External"/><Relationship Id="rId39" Type="http://schemas.openxmlformats.org/officeDocument/2006/relationships/hyperlink" Target="https://login.consultant.ru/link/?req=doc&amp;base=STR&amp;n=29176" TargetMode="External"/><Relationship Id="rId109" Type="http://schemas.openxmlformats.org/officeDocument/2006/relationships/hyperlink" Target="https://login.consultant.ru/link/?req=doc&amp;base=RLAW049&amp;n=115573" TargetMode="External"/><Relationship Id="rId34" Type="http://schemas.openxmlformats.org/officeDocument/2006/relationships/hyperlink" Target="https://login.consultant.ru/link/?req=doc&amp;base=RLAW049&amp;n=177268&amp;dst=100007" TargetMode="External"/><Relationship Id="rId50" Type="http://schemas.openxmlformats.org/officeDocument/2006/relationships/hyperlink" Target="https://login.consultant.ru/link/?req=doc&amp;base=RLAW049&amp;n=163637&amp;dst=100098" TargetMode="External"/><Relationship Id="rId55" Type="http://schemas.openxmlformats.org/officeDocument/2006/relationships/hyperlink" Target="https://login.consultant.ru/link/?req=doc&amp;base=LAW&amp;n=527638" TargetMode="External"/><Relationship Id="rId76" Type="http://schemas.openxmlformats.org/officeDocument/2006/relationships/hyperlink" Target="https://login.consultant.ru/link/?req=doc&amp;base=STR&amp;n=31513" TargetMode="External"/><Relationship Id="rId97" Type="http://schemas.openxmlformats.org/officeDocument/2006/relationships/hyperlink" Target="https://login.consultant.ru/link/?req=doc&amp;base=RLAW049&amp;n=197340" TargetMode="External"/><Relationship Id="rId104" Type="http://schemas.openxmlformats.org/officeDocument/2006/relationships/hyperlink" Target="https://login.consultant.ru/link/?req=doc&amp;base=RLAW049&amp;n=195365" TargetMode="External"/><Relationship Id="rId120" Type="http://schemas.openxmlformats.org/officeDocument/2006/relationships/hyperlink" Target="https://login.consultant.ru/link/?req=doc&amp;base=RLAW049&amp;n=163637&amp;dst=100138" TargetMode="External"/><Relationship Id="rId125" Type="http://schemas.openxmlformats.org/officeDocument/2006/relationships/hyperlink" Target="https://login.consultant.ru/link/?req=doc&amp;base=RLAW049&amp;n=106957&amp;dst=100024" TargetMode="External"/><Relationship Id="rId141" Type="http://schemas.openxmlformats.org/officeDocument/2006/relationships/hyperlink" Target="https://login.consultant.ru/link/?req=doc&amp;base=RLAW049&amp;n=106957&amp;dst=100029" TargetMode="External"/><Relationship Id="rId7" Type="http://schemas.openxmlformats.org/officeDocument/2006/relationships/hyperlink" Target="https://login.consultant.ru/link/?req=doc&amp;base=RLAW049&amp;n=163637&amp;dst=100005" TargetMode="External"/><Relationship Id="rId71" Type="http://schemas.openxmlformats.org/officeDocument/2006/relationships/hyperlink" Target="https://login.consultant.ru/link/?req=doc&amp;base=RLAW049&amp;n=163637&amp;dst=100108" TargetMode="External"/><Relationship Id="rId92" Type="http://schemas.openxmlformats.org/officeDocument/2006/relationships/hyperlink" Target="https://login.consultant.ru/link/?req=doc&amp;base=STR&amp;n=34874" TargetMode="External"/><Relationship Id="rId2" Type="http://schemas.openxmlformats.org/officeDocument/2006/relationships/settings" Target="settings.xml"/><Relationship Id="rId29" Type="http://schemas.openxmlformats.org/officeDocument/2006/relationships/hyperlink" Target="https://login.consultant.ru/link/?req=doc&amp;base=RLAW049&amp;n=163637&amp;dst=100008" TargetMode="External"/><Relationship Id="rId24" Type="http://schemas.openxmlformats.org/officeDocument/2006/relationships/hyperlink" Target="https://login.consultant.ru/link/?req=doc&amp;base=RLAW049&amp;n=139255&amp;dst=100030" TargetMode="External"/><Relationship Id="rId40" Type="http://schemas.openxmlformats.org/officeDocument/2006/relationships/hyperlink" Target="https://login.consultant.ru/link/?req=doc&amp;base=STR&amp;n=36041" TargetMode="External"/><Relationship Id="rId45" Type="http://schemas.openxmlformats.org/officeDocument/2006/relationships/hyperlink" Target="https://login.consultant.ru/link/?req=doc&amp;base=RLAW049&amp;n=163637&amp;dst=100090" TargetMode="External"/><Relationship Id="rId66" Type="http://schemas.openxmlformats.org/officeDocument/2006/relationships/hyperlink" Target="https://login.consultant.ru/link/?req=doc&amp;base=LAW&amp;n=524705" TargetMode="External"/><Relationship Id="rId87" Type="http://schemas.openxmlformats.org/officeDocument/2006/relationships/hyperlink" Target="https://login.consultant.ru/link/?req=doc&amp;base=RLAW049&amp;n=163637&amp;dst=100117" TargetMode="External"/><Relationship Id="rId110" Type="http://schemas.openxmlformats.org/officeDocument/2006/relationships/hyperlink" Target="https://login.consultant.ru/link/?req=doc&amp;base=RLAW049&amp;n=163637&amp;dst=100126" TargetMode="External"/><Relationship Id="rId115" Type="http://schemas.openxmlformats.org/officeDocument/2006/relationships/hyperlink" Target="https://login.consultant.ru/link/?req=doc&amp;base=RLAW049&amp;n=163637&amp;dst=100130" TargetMode="External"/><Relationship Id="rId131" Type="http://schemas.openxmlformats.org/officeDocument/2006/relationships/hyperlink" Target="https://login.consultant.ru/link/?req=doc&amp;base=RLAW049&amp;n=163637&amp;dst=100149" TargetMode="External"/><Relationship Id="rId136" Type="http://schemas.openxmlformats.org/officeDocument/2006/relationships/hyperlink" Target="https://login.consultant.ru/link/?req=doc&amp;base=RLAW049&amp;n=106957&amp;dst=100027" TargetMode="External"/><Relationship Id="rId61" Type="http://schemas.openxmlformats.org/officeDocument/2006/relationships/hyperlink" Target="https://login.consultant.ru/link/?req=doc&amp;base=LAW&amp;n=524435" TargetMode="External"/><Relationship Id="rId82" Type="http://schemas.openxmlformats.org/officeDocument/2006/relationships/hyperlink" Target="https://login.consultant.ru/link/?req=doc&amp;base=STR&amp;n=30073" TargetMode="External"/><Relationship Id="rId19" Type="http://schemas.openxmlformats.org/officeDocument/2006/relationships/hyperlink" Target="https://login.consultant.ru/link/?req=doc&amp;base=RLAW049&amp;n=195900&amp;dst=100005" TargetMode="External"/><Relationship Id="rId14" Type="http://schemas.openxmlformats.org/officeDocument/2006/relationships/hyperlink" Target="https://login.consultant.ru/link/?req=doc&amp;base=RLAW049&amp;n=106957&amp;dst=100005" TargetMode="External"/><Relationship Id="rId30" Type="http://schemas.openxmlformats.org/officeDocument/2006/relationships/hyperlink" Target="https://login.consultant.ru/link/?req=doc&amp;base=STR&amp;n=29176" TargetMode="External"/><Relationship Id="rId35" Type="http://schemas.openxmlformats.org/officeDocument/2006/relationships/hyperlink" Target="https://login.consultant.ru/link/?req=doc&amp;base=RLAW049&amp;n=195900&amp;dst=100008" TargetMode="External"/><Relationship Id="rId56" Type="http://schemas.openxmlformats.org/officeDocument/2006/relationships/hyperlink" Target="https://login.consultant.ru/link/?req=doc&amp;base=LAW&amp;n=536617" TargetMode="External"/><Relationship Id="rId77" Type="http://schemas.openxmlformats.org/officeDocument/2006/relationships/hyperlink" Target="https://login.consultant.ru/link/?req=doc&amp;base=RLAW049&amp;n=163637&amp;dst=100112" TargetMode="External"/><Relationship Id="rId100" Type="http://schemas.openxmlformats.org/officeDocument/2006/relationships/hyperlink" Target="https://login.consultant.ru/link/?req=doc&amp;base=LAW&amp;n=175894" TargetMode="External"/><Relationship Id="rId105" Type="http://schemas.openxmlformats.org/officeDocument/2006/relationships/hyperlink" Target="https://login.consultant.ru/link/?req=doc&amp;base=RLAW049&amp;n=189758" TargetMode="External"/><Relationship Id="rId126" Type="http://schemas.openxmlformats.org/officeDocument/2006/relationships/hyperlink" Target="https://login.consultant.ru/link/?req=doc&amp;base=RLAW049&amp;n=106957&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12005</Words>
  <Characters>68434</Characters>
  <Application>Microsoft Office Word</Application>
  <DocSecurity>0</DocSecurity>
  <Lines>570</Lines>
  <Paragraphs>160</Paragraphs>
  <ScaleCrop>false</ScaleCrop>
  <Company/>
  <LinksUpToDate>false</LinksUpToDate>
  <CharactersWithSpaces>80279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tyurchenko</dc:creator>
  <cp:lastModifiedBy>tyurchenko</cp:lastModifiedBy>
  <cp:revision>1</cp:revision>
  <dcterms:created xsi:type="dcterms:W3CDTF">2026-09-25T04:24:00Z</dcterms:created>
  <dcterms:modified xsi:type="dcterms:W3CDTF">2026-09-25T04:24:00Z</dcterms:modified>
</cp:coreProperties>
</file>